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6D684C">
        <w:rPr>
          <w:b/>
          <w:sz w:val="30"/>
          <w:lang w:eastAsia="zh-CN"/>
        </w:rPr>
        <w:t>24</w:t>
      </w:r>
      <w:r w:rsidRPr="004824A0">
        <w:rPr>
          <w:b/>
          <w:sz w:val="30"/>
          <w:lang w:eastAsia="zh-CN"/>
        </w:rPr>
        <w:t>.201</w:t>
      </w:r>
      <w:r w:rsidR="001D499C">
        <w:rPr>
          <w:b/>
          <w:sz w:val="30"/>
          <w:lang w:eastAsia="zh-CN"/>
        </w:rPr>
        <w:t>7</w:t>
      </w:r>
      <w:r w:rsidR="005412B1">
        <w:rPr>
          <w:b/>
          <w:sz w:val="30"/>
          <w:lang w:eastAsia="zh-CN"/>
        </w:rPr>
        <w:t>.</w:t>
      </w:r>
      <w:r w:rsidR="00003A92">
        <w:rPr>
          <w:b/>
          <w:sz w:val="30"/>
          <w:lang w:eastAsia="zh-CN"/>
        </w:rPr>
        <w:t>D</w:t>
      </w:r>
      <w:r w:rsidR="005412B1">
        <w:rPr>
          <w:b/>
          <w:sz w:val="30"/>
          <w:lang w:eastAsia="zh-CN"/>
        </w:rPr>
        <w:t>S</w:t>
      </w:r>
      <w:r w:rsidR="00003A92">
        <w:rPr>
          <w:b/>
          <w:sz w:val="30"/>
          <w:lang w:eastAsia="zh-CN"/>
        </w:rPr>
        <w:t>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9E166F" w:rsidRPr="009E166F" w:rsidRDefault="004824A0" w:rsidP="009E166F">
      <w:pPr>
        <w:tabs>
          <w:tab w:val="num" w:pos="426"/>
        </w:tabs>
        <w:suppressAutoHyphens/>
        <w:ind w:left="720" w:hanging="357"/>
        <w:jc w:val="both"/>
        <w:rPr>
          <w:b/>
          <w:i/>
          <w:szCs w:val="20"/>
          <w:lang w:eastAsia="en-US"/>
        </w:rPr>
      </w:pPr>
      <w:r w:rsidRPr="009E166F">
        <w:rPr>
          <w:rFonts w:eastAsia="Arial Unicode MS"/>
          <w:b/>
          <w:i/>
          <w:color w:val="000000"/>
          <w:lang w:eastAsia="zh-CN"/>
        </w:rPr>
        <w:t>Przedmiotem zamówienia jest</w:t>
      </w:r>
      <w:r w:rsidRPr="009E166F">
        <w:rPr>
          <w:rFonts w:eastAsia="Arial Unicode MS"/>
          <w:i/>
          <w:color w:val="000000"/>
          <w:lang w:eastAsia="zh-CN"/>
        </w:rPr>
        <w:t>:</w:t>
      </w:r>
      <w:r w:rsidR="009E166F" w:rsidRPr="009E166F">
        <w:rPr>
          <w:rFonts w:eastAsia="Arial Unicode MS"/>
          <w:i/>
          <w:color w:val="000000"/>
          <w:lang w:eastAsia="zh-CN"/>
        </w:rPr>
        <w:t xml:space="preserve">  </w:t>
      </w:r>
      <w:r w:rsidR="00312EBE" w:rsidRPr="009E166F">
        <w:rPr>
          <w:b/>
          <w:i/>
          <w:iCs/>
          <w:sz w:val="32"/>
          <w:szCs w:val="32"/>
        </w:rPr>
        <w:t>„</w:t>
      </w:r>
      <w:r w:rsidR="009E166F" w:rsidRPr="009E166F">
        <w:rPr>
          <w:rFonts w:eastAsia="Calibri"/>
          <w:b/>
          <w:i/>
          <w:szCs w:val="20"/>
          <w:lang w:eastAsia="en-US"/>
        </w:rPr>
        <w:t>Modernizacja i remont chodników:</w:t>
      </w:r>
    </w:p>
    <w:p w:rsidR="009E166F" w:rsidRPr="009E166F" w:rsidRDefault="009E166F" w:rsidP="009E166F">
      <w:pPr>
        <w:tabs>
          <w:tab w:val="left" w:pos="284"/>
        </w:tabs>
        <w:spacing w:after="160"/>
        <w:ind w:left="720"/>
        <w:jc w:val="both"/>
        <w:rPr>
          <w:rFonts w:eastAsia="Calibri"/>
          <w:b/>
          <w:i/>
          <w:szCs w:val="20"/>
          <w:lang w:eastAsia="en-US"/>
        </w:rPr>
      </w:pPr>
      <w:r w:rsidRPr="009E166F">
        <w:rPr>
          <w:rFonts w:eastAsia="Calibri"/>
          <w:b/>
          <w:i/>
          <w:szCs w:val="20"/>
          <w:lang w:eastAsia="en-US"/>
        </w:rPr>
        <w:t xml:space="preserve">Zadanie Nr 1: </w:t>
      </w:r>
      <w:r w:rsidRPr="009E166F">
        <w:rPr>
          <w:rFonts w:eastAsia="Calibri"/>
          <w:i/>
          <w:szCs w:val="20"/>
          <w:lang w:eastAsia="en-US"/>
        </w:rPr>
        <w:t xml:space="preserve">„Remont chodnika przy ul. </w:t>
      </w:r>
      <w:r w:rsidR="006D684C">
        <w:rPr>
          <w:rFonts w:eastAsia="Calibri"/>
          <w:i/>
          <w:szCs w:val="20"/>
          <w:lang w:eastAsia="en-US"/>
        </w:rPr>
        <w:t xml:space="preserve">Drzymały </w:t>
      </w:r>
      <w:r w:rsidRPr="009E166F">
        <w:rPr>
          <w:rFonts w:eastAsia="Calibri"/>
          <w:i/>
          <w:szCs w:val="20"/>
          <w:lang w:eastAsia="en-US"/>
        </w:rPr>
        <w:t>w Koszalinie”,</w:t>
      </w:r>
    </w:p>
    <w:p w:rsidR="009E166F" w:rsidRPr="009E166F" w:rsidRDefault="009E166F" w:rsidP="009E166F">
      <w:pPr>
        <w:tabs>
          <w:tab w:val="left" w:pos="284"/>
        </w:tabs>
        <w:spacing w:after="160"/>
        <w:ind w:left="720"/>
        <w:jc w:val="both"/>
        <w:rPr>
          <w:rFonts w:eastAsia="Calibri"/>
          <w:i/>
          <w:szCs w:val="20"/>
          <w:lang w:eastAsia="en-US"/>
        </w:rPr>
      </w:pPr>
      <w:r w:rsidRPr="009E166F">
        <w:rPr>
          <w:rFonts w:eastAsia="Calibri"/>
          <w:b/>
          <w:i/>
          <w:szCs w:val="20"/>
          <w:lang w:eastAsia="en-US"/>
        </w:rPr>
        <w:t xml:space="preserve">Zadanie Nr 2: </w:t>
      </w:r>
      <w:r w:rsidRPr="009E166F">
        <w:rPr>
          <w:rFonts w:eastAsia="Calibri"/>
          <w:i/>
          <w:szCs w:val="20"/>
          <w:lang w:eastAsia="en-US"/>
        </w:rPr>
        <w:t xml:space="preserve">„Remont chodnika przy </w:t>
      </w:r>
      <w:r w:rsidR="006D684C">
        <w:rPr>
          <w:rFonts w:eastAsia="Calibri"/>
          <w:i/>
          <w:szCs w:val="20"/>
          <w:lang w:eastAsia="en-US"/>
        </w:rPr>
        <w:t>Placu Gwi</w:t>
      </w:r>
      <w:r w:rsidR="00E158C3">
        <w:rPr>
          <w:rFonts w:eastAsia="Calibri"/>
          <w:i/>
          <w:szCs w:val="20"/>
          <w:lang w:eastAsia="en-US"/>
        </w:rPr>
        <w:t>a</w:t>
      </w:r>
      <w:r w:rsidR="006D684C">
        <w:rPr>
          <w:rFonts w:eastAsia="Calibri"/>
          <w:i/>
          <w:szCs w:val="20"/>
          <w:lang w:eastAsia="en-US"/>
        </w:rPr>
        <w:t>ździstym Nr 1-7</w:t>
      </w:r>
      <w:r w:rsidRPr="009E166F">
        <w:rPr>
          <w:rFonts w:eastAsia="Calibri"/>
          <w:i/>
          <w:szCs w:val="20"/>
          <w:lang w:eastAsia="en-US"/>
        </w:rPr>
        <w:t xml:space="preserve"> w Koszalinie”, </w:t>
      </w:r>
    </w:p>
    <w:p w:rsidR="009E166F" w:rsidRPr="009E166F" w:rsidRDefault="009E166F" w:rsidP="009E166F">
      <w:pPr>
        <w:tabs>
          <w:tab w:val="left" w:pos="284"/>
        </w:tabs>
        <w:spacing w:after="160"/>
        <w:ind w:left="720"/>
        <w:jc w:val="both"/>
        <w:rPr>
          <w:rFonts w:eastAsia="Calibri"/>
          <w:i/>
          <w:szCs w:val="20"/>
          <w:lang w:eastAsia="en-US"/>
        </w:rPr>
      </w:pPr>
      <w:r w:rsidRPr="009E166F">
        <w:rPr>
          <w:rFonts w:eastAsia="Calibri"/>
          <w:b/>
          <w:i/>
          <w:szCs w:val="20"/>
          <w:lang w:eastAsia="en-US"/>
        </w:rPr>
        <w:t>Zadanie Nr 3: „</w:t>
      </w:r>
      <w:r w:rsidRPr="009E166F">
        <w:rPr>
          <w:rFonts w:eastAsia="Calibri"/>
          <w:i/>
          <w:szCs w:val="20"/>
          <w:lang w:eastAsia="en-US"/>
        </w:rPr>
        <w:t xml:space="preserve">Remont chodnika przy ul. </w:t>
      </w:r>
      <w:r w:rsidR="006D684C">
        <w:rPr>
          <w:rFonts w:eastAsia="Calibri"/>
          <w:i/>
          <w:szCs w:val="20"/>
          <w:lang w:eastAsia="en-US"/>
        </w:rPr>
        <w:t xml:space="preserve">Rzemieślniczej </w:t>
      </w:r>
      <w:r w:rsidRPr="009E166F">
        <w:rPr>
          <w:rFonts w:eastAsia="Calibri"/>
          <w:i/>
          <w:szCs w:val="20"/>
          <w:lang w:eastAsia="en-US"/>
        </w:rPr>
        <w:t>w Koszalinie”,</w:t>
      </w:r>
    </w:p>
    <w:p w:rsidR="009E166F" w:rsidRPr="009E166F" w:rsidRDefault="009E166F" w:rsidP="009E166F">
      <w:pPr>
        <w:tabs>
          <w:tab w:val="left" w:pos="284"/>
        </w:tabs>
        <w:spacing w:after="160"/>
        <w:ind w:left="720"/>
        <w:jc w:val="both"/>
        <w:rPr>
          <w:rFonts w:eastAsia="Calibri"/>
          <w:i/>
          <w:szCs w:val="20"/>
          <w:lang w:eastAsia="en-US"/>
        </w:rPr>
      </w:pPr>
      <w:r w:rsidRPr="009E166F">
        <w:rPr>
          <w:rFonts w:eastAsia="Calibri"/>
          <w:b/>
          <w:i/>
          <w:szCs w:val="20"/>
          <w:lang w:eastAsia="en-US"/>
        </w:rPr>
        <w:t xml:space="preserve">Zadanie Nr 4: </w:t>
      </w:r>
      <w:r w:rsidRPr="009E166F">
        <w:rPr>
          <w:rFonts w:eastAsia="Calibri"/>
          <w:i/>
          <w:szCs w:val="20"/>
          <w:lang w:eastAsia="en-US"/>
        </w:rPr>
        <w:t xml:space="preserve">„ Remont chodnika przy ul. </w:t>
      </w:r>
      <w:r w:rsidR="006D684C">
        <w:rPr>
          <w:rFonts w:eastAsia="Calibri"/>
          <w:i/>
          <w:szCs w:val="20"/>
          <w:lang w:eastAsia="en-US"/>
        </w:rPr>
        <w:t>Próchnika w Koszalinie”.</w:t>
      </w:r>
    </w:p>
    <w:p w:rsidR="0056448A" w:rsidRDefault="0056448A" w:rsidP="00075902">
      <w:pPr>
        <w:jc w:val="center"/>
        <w:rPr>
          <w:rFonts w:ascii="Arial" w:hAnsi="Arial" w:cs="Arial"/>
          <w:b/>
          <w:bCs/>
          <w:i/>
        </w:rPr>
      </w:pPr>
    </w:p>
    <w:p w:rsidR="006D684C" w:rsidRDefault="006D684C" w:rsidP="00075902">
      <w:pPr>
        <w:jc w:val="center"/>
        <w:rPr>
          <w:rFonts w:ascii="Arial" w:hAnsi="Arial" w:cs="Arial"/>
          <w:b/>
          <w:bCs/>
          <w:i/>
        </w:rPr>
      </w:pPr>
    </w:p>
    <w:p w:rsidR="006D684C" w:rsidRDefault="006D684C" w:rsidP="00075902">
      <w:pPr>
        <w:jc w:val="center"/>
        <w:rPr>
          <w:rFonts w:ascii="Arial" w:hAnsi="Arial" w:cs="Arial"/>
          <w:b/>
          <w:bCs/>
          <w:i/>
        </w:rPr>
      </w:pPr>
    </w:p>
    <w:p w:rsidR="006D684C" w:rsidRDefault="006D684C" w:rsidP="00075902">
      <w:pPr>
        <w:jc w:val="center"/>
        <w:rPr>
          <w:rFonts w:ascii="Arial" w:hAnsi="Arial" w:cs="Arial"/>
          <w:b/>
          <w:bCs/>
          <w:i/>
        </w:rPr>
      </w:pPr>
    </w:p>
    <w:p w:rsidR="006D684C" w:rsidRDefault="006D684C" w:rsidP="00075902">
      <w:pPr>
        <w:jc w:val="center"/>
        <w:rPr>
          <w:rFonts w:ascii="Arial" w:hAnsi="Arial" w:cs="Arial"/>
          <w:b/>
          <w:bCs/>
          <w:i/>
        </w:rPr>
      </w:pPr>
    </w:p>
    <w:p w:rsidR="006D684C" w:rsidRPr="009E166F" w:rsidRDefault="006D684C" w:rsidP="00075902">
      <w:pPr>
        <w:jc w:val="center"/>
        <w:rPr>
          <w:rFonts w:ascii="Arial" w:hAnsi="Arial" w:cs="Arial"/>
          <w:b/>
          <w:bCs/>
          <w:i/>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B1215C">
        <w:rPr>
          <w:rFonts w:ascii="Arial" w:hAnsi="Arial" w:cs="Arial"/>
          <w:b/>
          <w:bCs/>
        </w:rPr>
        <w:t xml:space="preserve"> </w:t>
      </w:r>
      <w:r w:rsidR="001B1D36">
        <w:rPr>
          <w:rFonts w:ascii="Arial" w:hAnsi="Arial" w:cs="Arial"/>
          <w:b/>
          <w:bCs/>
        </w:rPr>
        <w:t>19.09.2017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B1215C" w:rsidRDefault="00B1215C"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lastRenderedPageBreak/>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r w:rsidR="006F1990">
        <w:t xml:space="preserve"> </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4824A0">
        <w:t>:      Doświadczenie Wykonawcy</w:t>
      </w:r>
      <w:r w:rsidR="006F1990">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977A79">
        <w:rPr>
          <w:b/>
          <w:bCs/>
        </w:rPr>
        <w:t>Rozdział E</w:t>
      </w:r>
      <w:r w:rsidR="00AC1E8D" w:rsidRPr="00977A79">
        <w:rPr>
          <w:b/>
          <w:bCs/>
        </w:rPr>
        <w:t>:</w:t>
      </w:r>
      <w:r w:rsidR="00AC1E8D" w:rsidRPr="00977A79">
        <w:rPr>
          <w:b/>
          <w:bCs/>
        </w:rPr>
        <w:tab/>
      </w:r>
      <w:r w:rsidR="004824A0" w:rsidRPr="00977A79">
        <w:rPr>
          <w:b/>
          <w:bCs/>
        </w:rPr>
        <w:t xml:space="preserve">    </w:t>
      </w:r>
      <w:r w:rsidR="006D684C">
        <w:rPr>
          <w:b/>
          <w:bCs/>
        </w:rPr>
        <w:t xml:space="preserve">Projekt, </w:t>
      </w:r>
      <w:r w:rsidR="00296E4A" w:rsidRPr="00977A79">
        <w:rPr>
          <w:b/>
          <w:bCs/>
        </w:rPr>
        <w:t>SST</w:t>
      </w:r>
      <w:r w:rsidR="00AC1E8D" w:rsidRPr="004824A0">
        <w:rPr>
          <w:b/>
          <w:bCs/>
        </w:rPr>
        <w:tab/>
      </w:r>
      <w:r w:rsidR="00977A79">
        <w:rPr>
          <w:b/>
          <w:bCs/>
        </w:rPr>
        <w:t>, załączniki graficzne</w:t>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1D499C" w:rsidRDefault="001D499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B1215C" w:rsidRDefault="005D4055" w:rsidP="006F1990">
      <w:pPr>
        <w:pStyle w:val="Nagwek1"/>
        <w:numPr>
          <w:ilvl w:val="0"/>
          <w:numId w:val="19"/>
        </w:numPr>
        <w:suppressAutoHyphens/>
        <w:spacing w:before="0" w:after="0"/>
        <w:ind w:left="709" w:hanging="720"/>
        <w:jc w:val="both"/>
        <w:rPr>
          <w:rFonts w:ascii="Bookman Old Style" w:hAnsi="Bookman Old Style"/>
          <w:sz w:val="24"/>
          <w:szCs w:val="24"/>
          <w:lang w:val="x-none" w:eastAsia="zh-CN"/>
        </w:rPr>
      </w:pPr>
      <w:r w:rsidRPr="00B1215C">
        <w:rPr>
          <w:rFonts w:ascii="Times New Roman" w:hAnsi="Times New Roman" w:cs="Times New Roman"/>
          <w:sz w:val="24"/>
          <w:szCs w:val="24"/>
        </w:rPr>
        <w:t>Gmina Miasto Koszalin</w:t>
      </w:r>
      <w:r w:rsidR="00B1215C">
        <w:rPr>
          <w:rFonts w:ascii="Times New Roman" w:hAnsi="Times New Roman" w:cs="Times New Roman"/>
          <w:sz w:val="24"/>
          <w:szCs w:val="24"/>
        </w:rPr>
        <w:t xml:space="preserve"> </w:t>
      </w:r>
      <w:r w:rsidRPr="00B1215C">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9E1C17">
      <w:pPr>
        <w:pStyle w:val="Tytu"/>
        <w:numPr>
          <w:ilvl w:val="0"/>
          <w:numId w:val="19"/>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9E1C17">
      <w:pPr>
        <w:numPr>
          <w:ilvl w:val="0"/>
          <w:numId w:val="19"/>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9E1C17">
      <w:pPr>
        <w:numPr>
          <w:ilvl w:val="0"/>
          <w:numId w:val="19"/>
        </w:numPr>
        <w:autoSpaceDE w:val="0"/>
        <w:autoSpaceDN w:val="0"/>
        <w:adjustRightInd w:val="0"/>
        <w:spacing w:before="40" w:after="40"/>
        <w:ind w:left="360"/>
        <w:jc w:val="both"/>
        <w:rPr>
          <w:bCs/>
          <w:color w:val="000000"/>
        </w:rPr>
      </w:pPr>
      <w:r w:rsidRPr="004824A0">
        <w:rPr>
          <w:bCs/>
          <w:color w:val="000000"/>
        </w:rPr>
        <w:t>Oznaczenie postępowania.</w:t>
      </w:r>
    </w:p>
    <w:p w:rsidR="001D01C3" w:rsidRPr="006F1990"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6F1990">
        <w:rPr>
          <w:b/>
          <w:color w:val="FF0000"/>
        </w:rPr>
        <w:t>TZP.221</w:t>
      </w:r>
      <w:r w:rsidR="00B1215C" w:rsidRPr="006F1990">
        <w:rPr>
          <w:b/>
          <w:color w:val="FF0000"/>
        </w:rPr>
        <w:t>.</w:t>
      </w:r>
      <w:r w:rsidR="006D684C">
        <w:rPr>
          <w:b/>
          <w:color w:val="FF0000"/>
        </w:rPr>
        <w:t>24</w:t>
      </w:r>
      <w:r w:rsidR="00631D6F" w:rsidRPr="006F1990">
        <w:rPr>
          <w:b/>
          <w:color w:val="FF0000"/>
        </w:rPr>
        <w:t>.</w:t>
      </w:r>
      <w:r w:rsidR="0072504D" w:rsidRPr="006F1990">
        <w:rPr>
          <w:b/>
          <w:color w:val="FF0000"/>
        </w:rPr>
        <w:t>201</w:t>
      </w:r>
      <w:r w:rsidR="005D4055" w:rsidRPr="006F1990">
        <w:rPr>
          <w:b/>
          <w:color w:val="FF0000"/>
        </w:rPr>
        <w:t>7</w:t>
      </w:r>
      <w:r w:rsidR="00DB3829" w:rsidRPr="006F1990">
        <w:rPr>
          <w:b/>
          <w:color w:val="FF0000"/>
        </w:rPr>
        <w:t>.</w:t>
      </w:r>
      <w:r w:rsidR="00B1215C" w:rsidRPr="006F1990">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6F1990">
        <w:t>eń publicznych (</w:t>
      </w:r>
      <w:proofErr w:type="spellStart"/>
      <w:r w:rsidR="00E30D90">
        <w:t>t.j</w:t>
      </w:r>
      <w:proofErr w:type="spellEnd"/>
      <w:r w:rsidR="00E30D90">
        <w:t xml:space="preserve">. </w:t>
      </w:r>
      <w:r w:rsidRPr="004824A0">
        <w:t>Dz. U. 201</w:t>
      </w:r>
      <w:r w:rsidR="00E30D90">
        <w:t>7</w:t>
      </w:r>
      <w:r w:rsidR="0072504D">
        <w:t xml:space="preserve"> r., poz</w:t>
      </w:r>
      <w:r w:rsidR="0045211B" w:rsidRPr="004824A0">
        <w:t>.</w:t>
      </w:r>
      <w:r w:rsidR="00E30D90">
        <w:t>1579</w:t>
      </w:r>
      <w:r w:rsidRPr="004824A0">
        <w:t>).</w:t>
      </w:r>
    </w:p>
    <w:p w:rsidR="00F24226" w:rsidRDefault="001D01C3" w:rsidP="00C87B8A">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805630" w:rsidRPr="00C87B8A" w:rsidRDefault="00805630" w:rsidP="00805630">
      <w:pPr>
        <w:tabs>
          <w:tab w:val="left" w:pos="567"/>
        </w:tabs>
        <w:autoSpaceDE w:val="0"/>
        <w:autoSpaceDN w:val="0"/>
        <w:adjustRightInd w:val="0"/>
        <w:spacing w:before="40" w:after="40"/>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312EBE" w:rsidRDefault="00E8631A" w:rsidP="00312EBE">
      <w:pPr>
        <w:numPr>
          <w:ilvl w:val="3"/>
          <w:numId w:val="18"/>
        </w:numPr>
        <w:tabs>
          <w:tab w:val="num" w:pos="720"/>
        </w:tabs>
        <w:autoSpaceDE w:val="0"/>
        <w:autoSpaceDN w:val="0"/>
        <w:adjustRightInd w:val="0"/>
        <w:spacing w:before="40" w:after="40" w:line="260" w:lineRule="exact"/>
        <w:ind w:left="284" w:hanging="284"/>
        <w:jc w:val="both"/>
        <w:rPr>
          <w:b/>
          <w:bCs/>
          <w:i/>
          <w:iCs/>
        </w:rPr>
      </w:pPr>
      <w:r w:rsidRPr="00312EBE">
        <w:rPr>
          <w:b/>
          <w:bCs/>
        </w:rPr>
        <w:t>Przedmio</w:t>
      </w:r>
      <w:r w:rsidR="0053319A" w:rsidRPr="00312EBE">
        <w:rPr>
          <w:b/>
          <w:bCs/>
        </w:rPr>
        <w:t xml:space="preserve">tem zamówienia jest </w:t>
      </w:r>
      <w:r w:rsidR="00B1215C">
        <w:rPr>
          <w:b/>
          <w:bCs/>
          <w:i/>
          <w:iCs/>
        </w:rPr>
        <w:t xml:space="preserve"> „</w:t>
      </w:r>
      <w:r w:rsidR="008B03E9">
        <w:rPr>
          <w:b/>
          <w:bCs/>
          <w:i/>
          <w:iCs/>
        </w:rPr>
        <w:t>Modernizacja i remont chodników</w:t>
      </w:r>
      <w:r w:rsidR="00B1215C">
        <w:rPr>
          <w:b/>
          <w:bCs/>
          <w:i/>
          <w:iCs/>
        </w:rPr>
        <w:t>”</w:t>
      </w:r>
      <w:r w:rsidR="008B03E9">
        <w:rPr>
          <w:b/>
          <w:bCs/>
          <w:i/>
          <w:iCs/>
        </w:rPr>
        <w:t xml:space="preserve"> z podziałem na </w:t>
      </w:r>
      <w:r w:rsidR="006D684C">
        <w:rPr>
          <w:b/>
          <w:bCs/>
          <w:i/>
          <w:iCs/>
        </w:rPr>
        <w:t>4</w:t>
      </w:r>
      <w:r w:rsidR="008B03E9">
        <w:rPr>
          <w:b/>
          <w:bCs/>
          <w:i/>
          <w:iCs/>
        </w:rPr>
        <w:t xml:space="preserve"> zada</w:t>
      </w:r>
      <w:r w:rsidR="006D684C">
        <w:rPr>
          <w:b/>
          <w:bCs/>
          <w:i/>
          <w:iCs/>
        </w:rPr>
        <w:t>nia</w:t>
      </w:r>
      <w:r w:rsidR="008B03E9">
        <w:rPr>
          <w:b/>
          <w:bCs/>
          <w:i/>
          <w:iCs/>
        </w:rPr>
        <w:t>:</w:t>
      </w:r>
    </w:p>
    <w:p w:rsidR="006D684C" w:rsidRPr="006D684C" w:rsidRDefault="006D684C" w:rsidP="006D684C">
      <w:pPr>
        <w:tabs>
          <w:tab w:val="left" w:pos="284"/>
        </w:tabs>
        <w:ind w:left="284"/>
        <w:jc w:val="both"/>
        <w:rPr>
          <w:b/>
          <w:sz w:val="22"/>
          <w:szCs w:val="22"/>
        </w:rPr>
      </w:pPr>
      <w:r w:rsidRPr="006D684C">
        <w:rPr>
          <w:b/>
          <w:sz w:val="22"/>
          <w:szCs w:val="22"/>
        </w:rPr>
        <w:t>Zadanie Nr 1: „Remont chodnika przy ul. Drzymały w Koszalinie”,</w:t>
      </w:r>
    </w:p>
    <w:p w:rsidR="006D684C" w:rsidRPr="006D684C" w:rsidRDefault="006D684C" w:rsidP="006D684C">
      <w:pPr>
        <w:tabs>
          <w:tab w:val="left" w:pos="284"/>
        </w:tabs>
        <w:ind w:left="284"/>
        <w:jc w:val="both"/>
        <w:rPr>
          <w:b/>
          <w:sz w:val="22"/>
          <w:szCs w:val="22"/>
        </w:rPr>
      </w:pPr>
      <w:r w:rsidRPr="006D684C">
        <w:rPr>
          <w:b/>
          <w:sz w:val="22"/>
          <w:szCs w:val="22"/>
        </w:rPr>
        <w:t xml:space="preserve">Zadanie Nr 2: </w:t>
      </w:r>
      <w:r w:rsidR="00E158C3">
        <w:rPr>
          <w:b/>
          <w:sz w:val="22"/>
          <w:szCs w:val="22"/>
        </w:rPr>
        <w:t>„Remont chodnika przy Placu Gwia</w:t>
      </w:r>
      <w:r w:rsidRPr="006D684C">
        <w:rPr>
          <w:b/>
          <w:sz w:val="22"/>
          <w:szCs w:val="22"/>
        </w:rPr>
        <w:t xml:space="preserve">ździstym Nr 1-7 w Koszalinie”, </w:t>
      </w:r>
    </w:p>
    <w:p w:rsidR="006D684C" w:rsidRPr="006D684C" w:rsidRDefault="006D684C" w:rsidP="006D684C">
      <w:pPr>
        <w:tabs>
          <w:tab w:val="left" w:pos="284"/>
        </w:tabs>
        <w:ind w:left="284"/>
        <w:jc w:val="both"/>
        <w:rPr>
          <w:b/>
          <w:sz w:val="22"/>
          <w:szCs w:val="22"/>
        </w:rPr>
      </w:pPr>
      <w:r w:rsidRPr="006D684C">
        <w:rPr>
          <w:b/>
          <w:sz w:val="22"/>
          <w:szCs w:val="22"/>
        </w:rPr>
        <w:t>Zadanie Nr 3: „Remont chodnika przy ul. Rzemieślniczej w Koszalinie”,</w:t>
      </w:r>
    </w:p>
    <w:p w:rsidR="006D684C" w:rsidRPr="006D684C" w:rsidRDefault="006D684C" w:rsidP="006D684C">
      <w:pPr>
        <w:tabs>
          <w:tab w:val="left" w:pos="284"/>
        </w:tabs>
        <w:ind w:left="284"/>
        <w:jc w:val="both"/>
        <w:rPr>
          <w:b/>
          <w:sz w:val="22"/>
          <w:szCs w:val="22"/>
        </w:rPr>
      </w:pPr>
      <w:r w:rsidRPr="006D684C">
        <w:rPr>
          <w:b/>
          <w:sz w:val="22"/>
          <w:szCs w:val="22"/>
        </w:rPr>
        <w:t>Zadanie Nr 4: „ Remont chodnika przy ul. Próchnika w Koszalinie”.</w:t>
      </w:r>
    </w:p>
    <w:p w:rsidR="006D684C" w:rsidRPr="006D684C" w:rsidRDefault="006D684C" w:rsidP="006D684C">
      <w:pPr>
        <w:tabs>
          <w:tab w:val="left" w:pos="284"/>
        </w:tabs>
        <w:ind w:left="284"/>
        <w:jc w:val="both"/>
        <w:rPr>
          <w:sz w:val="22"/>
          <w:szCs w:val="22"/>
        </w:rPr>
      </w:pPr>
    </w:p>
    <w:p w:rsidR="00E34E70" w:rsidRDefault="00E34E70" w:rsidP="00CF7457">
      <w:pPr>
        <w:pStyle w:val="Akapitzlist"/>
        <w:numPr>
          <w:ilvl w:val="3"/>
          <w:numId w:val="18"/>
        </w:numPr>
        <w:tabs>
          <w:tab w:val="left" w:pos="1134"/>
        </w:tabs>
        <w:autoSpaceDE w:val="0"/>
        <w:autoSpaceDN w:val="0"/>
        <w:adjustRightInd w:val="0"/>
        <w:spacing w:before="40" w:after="40"/>
        <w:ind w:left="284"/>
        <w:jc w:val="both"/>
        <w:rPr>
          <w:bCs/>
          <w:color w:val="000000"/>
        </w:rPr>
      </w:pPr>
      <w:r w:rsidRPr="00805630">
        <w:rPr>
          <w:bCs/>
          <w:color w:val="000000"/>
        </w:rPr>
        <w:t xml:space="preserve">Zamawiający </w:t>
      </w:r>
      <w:r w:rsidR="005146F6">
        <w:rPr>
          <w:bCs/>
          <w:color w:val="FF0000"/>
          <w:u w:val="single"/>
        </w:rPr>
        <w:t>dopuszcza możliwość</w:t>
      </w:r>
      <w:r w:rsidRPr="00DE5DDF">
        <w:rPr>
          <w:bCs/>
          <w:color w:val="FF0000"/>
          <w:u w:val="single"/>
        </w:rPr>
        <w:t xml:space="preserve"> złożenia oferty częściowej</w:t>
      </w:r>
      <w:r w:rsidRPr="00805630">
        <w:rPr>
          <w:bCs/>
          <w:color w:val="000000"/>
        </w:rPr>
        <w:t>.</w:t>
      </w:r>
      <w:r w:rsidR="00DE5DDF">
        <w:rPr>
          <w:bCs/>
          <w:color w:val="000000"/>
        </w:rPr>
        <w:t xml:space="preserve"> </w:t>
      </w:r>
      <w:r w:rsidR="00DE5DDF" w:rsidRPr="00977A79">
        <w:rPr>
          <w:bCs/>
          <w:color w:val="000000"/>
          <w:u w:val="single"/>
        </w:rPr>
        <w:t>Opis części zamówienia:</w:t>
      </w:r>
    </w:p>
    <w:p w:rsidR="006D684C" w:rsidRDefault="006D684C" w:rsidP="006D684C">
      <w:pPr>
        <w:tabs>
          <w:tab w:val="left" w:pos="426"/>
        </w:tabs>
        <w:suppressAutoHyphens/>
        <w:jc w:val="both"/>
        <w:rPr>
          <w:b/>
          <w:i/>
          <w:iCs/>
          <w:sz w:val="22"/>
          <w:szCs w:val="22"/>
        </w:rPr>
      </w:pPr>
      <w:r w:rsidRPr="006D684C">
        <w:rPr>
          <w:b/>
          <w:i/>
          <w:iCs/>
          <w:sz w:val="22"/>
          <w:szCs w:val="22"/>
          <w:u w:val="single"/>
        </w:rPr>
        <w:t>Zadanie Nr 1</w:t>
      </w:r>
      <w:r w:rsidRPr="006D684C">
        <w:rPr>
          <w:b/>
          <w:i/>
          <w:iCs/>
          <w:sz w:val="22"/>
          <w:szCs w:val="22"/>
        </w:rPr>
        <w:t xml:space="preserve">: „Remont chodnika przy ul. Drzymały w Koszalinie” - </w:t>
      </w:r>
      <w:r w:rsidRPr="006D684C">
        <w:rPr>
          <w:i/>
          <w:iCs/>
          <w:sz w:val="22"/>
          <w:szCs w:val="22"/>
        </w:rPr>
        <w:t xml:space="preserve">wymiana istniejącej nawierzchni </w:t>
      </w:r>
      <w:r>
        <w:rPr>
          <w:i/>
          <w:iCs/>
          <w:sz w:val="22"/>
          <w:szCs w:val="22"/>
        </w:rPr>
        <w:br/>
        <w:t xml:space="preserve">                       </w:t>
      </w:r>
      <w:r w:rsidRPr="006D684C">
        <w:rPr>
          <w:i/>
          <w:iCs/>
          <w:sz w:val="22"/>
          <w:szCs w:val="22"/>
        </w:rPr>
        <w:t>z płytek chodnikowych na kostkę betonową koloru szarego gr. 8cm w ilości 1.046,70m2,</w:t>
      </w:r>
    </w:p>
    <w:p w:rsidR="006D684C" w:rsidRPr="006D684C" w:rsidRDefault="006D684C" w:rsidP="006D684C">
      <w:pPr>
        <w:tabs>
          <w:tab w:val="left" w:pos="426"/>
        </w:tabs>
        <w:suppressAutoHyphens/>
        <w:jc w:val="both"/>
        <w:rPr>
          <w:i/>
          <w:iCs/>
          <w:sz w:val="22"/>
          <w:szCs w:val="22"/>
        </w:rPr>
      </w:pPr>
      <w:r w:rsidRPr="006D684C">
        <w:rPr>
          <w:b/>
          <w:i/>
          <w:iCs/>
          <w:sz w:val="22"/>
          <w:szCs w:val="22"/>
          <w:u w:val="single"/>
        </w:rPr>
        <w:t>Zadanie Nr 2:</w:t>
      </w:r>
      <w:r w:rsidRPr="006D684C">
        <w:rPr>
          <w:b/>
          <w:i/>
          <w:iCs/>
          <w:sz w:val="22"/>
          <w:szCs w:val="22"/>
        </w:rPr>
        <w:t xml:space="preserve"> „Remont chodnika przy Placu Gwiaździstym Nr 1-7 w Koszalinie”- </w:t>
      </w:r>
      <w:r w:rsidRPr="006D684C">
        <w:rPr>
          <w:i/>
          <w:iCs/>
          <w:sz w:val="22"/>
          <w:szCs w:val="22"/>
        </w:rPr>
        <w:t xml:space="preserve">wymiana istniejącej </w:t>
      </w:r>
      <w:r w:rsidR="00DB2946">
        <w:rPr>
          <w:i/>
          <w:iCs/>
          <w:sz w:val="22"/>
          <w:szCs w:val="22"/>
        </w:rPr>
        <w:br/>
        <w:t xml:space="preserve">                       </w:t>
      </w:r>
      <w:r w:rsidRPr="006D684C">
        <w:rPr>
          <w:i/>
          <w:iCs/>
          <w:sz w:val="22"/>
          <w:szCs w:val="22"/>
        </w:rPr>
        <w:t xml:space="preserve">nawierzchni z płytek chodnikowych na kostkę betonową koloru szarego gr. 8cm w ilości </w:t>
      </w:r>
      <w:r w:rsidR="00DB2946">
        <w:rPr>
          <w:i/>
          <w:iCs/>
          <w:sz w:val="22"/>
          <w:szCs w:val="22"/>
        </w:rPr>
        <w:br/>
        <w:t xml:space="preserve">                       </w:t>
      </w:r>
      <w:r w:rsidRPr="006D684C">
        <w:rPr>
          <w:i/>
          <w:iCs/>
          <w:sz w:val="22"/>
          <w:szCs w:val="22"/>
        </w:rPr>
        <w:t>496,00m2 w tym płytek integracyjnych z wypustkami 40x40cm koloru żółtego,</w:t>
      </w:r>
    </w:p>
    <w:p w:rsidR="006D684C" w:rsidRPr="00DB2946" w:rsidRDefault="006D684C" w:rsidP="006D684C">
      <w:pPr>
        <w:tabs>
          <w:tab w:val="left" w:pos="426"/>
        </w:tabs>
        <w:suppressAutoHyphens/>
        <w:jc w:val="both"/>
        <w:rPr>
          <w:i/>
          <w:iCs/>
          <w:sz w:val="22"/>
          <w:szCs w:val="22"/>
        </w:rPr>
      </w:pPr>
      <w:r w:rsidRPr="00DB2946">
        <w:rPr>
          <w:b/>
          <w:i/>
          <w:iCs/>
          <w:sz w:val="22"/>
          <w:szCs w:val="22"/>
          <w:u w:val="single"/>
        </w:rPr>
        <w:t>Zadanie Nr 3</w:t>
      </w:r>
      <w:r w:rsidRPr="006D684C">
        <w:rPr>
          <w:b/>
          <w:i/>
          <w:iCs/>
          <w:sz w:val="22"/>
          <w:szCs w:val="22"/>
        </w:rPr>
        <w:t xml:space="preserve">: „Remont chodnika przy ul. Rzemieślniczej w Koszalinie”- </w:t>
      </w:r>
      <w:r w:rsidRPr="00DB2946">
        <w:rPr>
          <w:i/>
          <w:iCs/>
          <w:sz w:val="22"/>
          <w:szCs w:val="22"/>
        </w:rPr>
        <w:t xml:space="preserve">wymiana istniejącej </w:t>
      </w:r>
      <w:r w:rsidR="00DB2946">
        <w:rPr>
          <w:i/>
          <w:iCs/>
          <w:sz w:val="22"/>
          <w:szCs w:val="22"/>
        </w:rPr>
        <w:br/>
        <w:t xml:space="preserve">                       </w:t>
      </w:r>
      <w:r w:rsidRPr="00DB2946">
        <w:rPr>
          <w:i/>
          <w:iCs/>
          <w:sz w:val="22"/>
          <w:szCs w:val="22"/>
        </w:rPr>
        <w:t xml:space="preserve">nawierzchni z płytek chodnikowych na kostkę betonową koloru szarego gr. 8cm w ilości </w:t>
      </w:r>
      <w:r w:rsidR="00DB2946">
        <w:rPr>
          <w:i/>
          <w:iCs/>
          <w:sz w:val="22"/>
          <w:szCs w:val="22"/>
        </w:rPr>
        <w:br/>
        <w:t xml:space="preserve">                       </w:t>
      </w:r>
      <w:r w:rsidRPr="00DB2946">
        <w:rPr>
          <w:i/>
          <w:iCs/>
          <w:sz w:val="22"/>
          <w:szCs w:val="22"/>
        </w:rPr>
        <w:t xml:space="preserve">377,52m2 w tym remont chodów, </w:t>
      </w:r>
    </w:p>
    <w:p w:rsidR="006D684C" w:rsidRPr="00DB2946" w:rsidRDefault="006D684C" w:rsidP="006D684C">
      <w:pPr>
        <w:tabs>
          <w:tab w:val="left" w:pos="426"/>
        </w:tabs>
        <w:suppressAutoHyphens/>
        <w:jc w:val="both"/>
        <w:rPr>
          <w:i/>
          <w:iCs/>
          <w:sz w:val="22"/>
          <w:szCs w:val="22"/>
        </w:rPr>
      </w:pPr>
      <w:r w:rsidRPr="00DB2946">
        <w:rPr>
          <w:b/>
          <w:i/>
          <w:iCs/>
          <w:sz w:val="22"/>
          <w:szCs w:val="22"/>
          <w:u w:val="single"/>
        </w:rPr>
        <w:t>Zadanie Nr 4:</w:t>
      </w:r>
      <w:r w:rsidRPr="006D684C">
        <w:rPr>
          <w:b/>
          <w:i/>
          <w:iCs/>
          <w:sz w:val="22"/>
          <w:szCs w:val="22"/>
        </w:rPr>
        <w:t xml:space="preserve"> „Remont chodnika przy ul. Próchnika w Koszalinie” - </w:t>
      </w:r>
      <w:r w:rsidRPr="00DB2946">
        <w:rPr>
          <w:i/>
          <w:iCs/>
          <w:sz w:val="22"/>
          <w:szCs w:val="22"/>
        </w:rPr>
        <w:t xml:space="preserve">wymiana istniejącej nawierzchni </w:t>
      </w:r>
      <w:r w:rsidR="00DB2946">
        <w:rPr>
          <w:i/>
          <w:iCs/>
          <w:sz w:val="22"/>
          <w:szCs w:val="22"/>
        </w:rPr>
        <w:br/>
        <w:t xml:space="preserve">                       </w:t>
      </w:r>
      <w:r w:rsidRPr="00DB2946">
        <w:rPr>
          <w:i/>
          <w:iCs/>
          <w:sz w:val="22"/>
          <w:szCs w:val="22"/>
        </w:rPr>
        <w:t xml:space="preserve">z płytek chodnikowych na kostkę betonową koloru szarego gr. 8cm w ilości 1.107,00m2 </w:t>
      </w:r>
      <w:r w:rsidR="00DB2946">
        <w:rPr>
          <w:i/>
          <w:iCs/>
          <w:sz w:val="22"/>
          <w:szCs w:val="22"/>
        </w:rPr>
        <w:br/>
        <w:t xml:space="preserve">                       </w:t>
      </w:r>
      <w:r w:rsidRPr="00DB2946">
        <w:rPr>
          <w:i/>
          <w:iCs/>
          <w:sz w:val="22"/>
          <w:szCs w:val="22"/>
        </w:rPr>
        <w:t>w tym płytek integracyjnych wym. 20x20cm koloru żółtego.</w:t>
      </w:r>
    </w:p>
    <w:p w:rsidR="00DE5DDF" w:rsidRPr="00805630" w:rsidRDefault="00DE5DDF" w:rsidP="00DE5DDF">
      <w:pPr>
        <w:tabs>
          <w:tab w:val="left" w:pos="426"/>
        </w:tabs>
        <w:ind w:left="720" w:hanging="436"/>
        <w:jc w:val="both"/>
      </w:pPr>
      <w:r w:rsidRPr="00805630">
        <w:rPr>
          <w:b/>
          <w:color w:val="FF0000"/>
        </w:rPr>
        <w:t>Uwaga!!!</w:t>
      </w:r>
      <w:r w:rsidRPr="00805630">
        <w:rPr>
          <w:color w:val="FF0000"/>
        </w:rPr>
        <w:t xml:space="preserve"> </w:t>
      </w:r>
    </w:p>
    <w:p w:rsidR="00DE5DDF" w:rsidRDefault="00DE5DDF" w:rsidP="00DE5DDF">
      <w:pPr>
        <w:pStyle w:val="Akapitzlist"/>
        <w:numPr>
          <w:ilvl w:val="0"/>
          <w:numId w:val="40"/>
        </w:numPr>
        <w:tabs>
          <w:tab w:val="left" w:pos="426"/>
        </w:tabs>
        <w:ind w:left="709"/>
        <w:jc w:val="both"/>
      </w:pPr>
      <w:r w:rsidRPr="00805630">
        <w:lastRenderedPageBreak/>
        <w:t xml:space="preserve">Wykonawca robót zobowiązany jest do zgłaszania przed przystąpieniem do regulacji zaworów, studni i włazów właścicielom istniejących sieci (np. ZG, </w:t>
      </w:r>
      <w:proofErr w:type="spellStart"/>
      <w:r w:rsidRPr="00805630">
        <w:t>MWiK</w:t>
      </w:r>
      <w:proofErr w:type="spellEnd"/>
      <w:r w:rsidRPr="00805630">
        <w:t xml:space="preserve">, ORANGE…) oraz do poniesienia ewentualnych kosztów ich odbioru. Taką politykę stosuje ORANGE POLSKA „Zasady wykonywania odbioru końcowego/nadzoru właścicielskiego” dostępne na stronie internetowej http://www.orange.pl/kontrola-dostepu-do-infrastruktury.phtml po dopełnieniu odpowiednich formalności drogą mailową na adres </w:t>
      </w:r>
      <w:hyperlink r:id="rId11" w:history="1">
        <w:r w:rsidRPr="00805630">
          <w:rPr>
            <w:rStyle w:val="Hipercze"/>
          </w:rPr>
          <w:t>DISU.RNWUUiISzcz@orange.com</w:t>
        </w:r>
      </w:hyperlink>
      <w:r>
        <w:rPr>
          <w:rStyle w:val="Hipercze"/>
        </w:rPr>
        <w:t xml:space="preserve"> </w:t>
      </w:r>
      <w:r w:rsidRPr="00805630">
        <w:t>z wnioskiem o uzyskanie zgody oraz zapewnienie nadzoru ze strony  Orange Polska nad pracami planowanymi; przesłanie zwrotnie wypełnionego wniosku na powyżej podany adres e-mail.</w:t>
      </w:r>
    </w:p>
    <w:p w:rsidR="00DE5DDF" w:rsidRDefault="00DE5DDF" w:rsidP="00DE5DDF">
      <w:pPr>
        <w:pStyle w:val="Akapitzlist"/>
        <w:numPr>
          <w:ilvl w:val="0"/>
          <w:numId w:val="40"/>
        </w:numPr>
        <w:tabs>
          <w:tab w:val="left" w:pos="426"/>
        </w:tabs>
        <w:ind w:left="709"/>
        <w:jc w:val="both"/>
      </w:pPr>
      <w:r w:rsidRPr="00805630">
        <w:t xml:space="preserve">W miejscach, gdzie w dokumentacji projektowej, specyfikacjach technicznych oraz przedmiarze robót zostało wskazane pochodzenie (marka, znak towarowy, producent dostawca) materiałów lub normy, o których mowa w art. 30 ust. 1-4 ustawy </w:t>
      </w:r>
      <w:proofErr w:type="spellStart"/>
      <w:r w:rsidRPr="00805630">
        <w:t>Pzp</w:t>
      </w:r>
      <w:proofErr w:type="spellEnd"/>
      <w:r w:rsidRPr="00805630">
        <w:t xml:space="preserve">, Zamawiający dopuszcza oferowanie materiałów równoważnych, pod warunkiem, że zagwarantują one prawidłową realizację robót oraz zapewniają uzyskanie parametrów technicznych nie gorszych od założonych w wyżej wymienionych dokumentach. </w:t>
      </w:r>
      <w:r w:rsidRPr="00805630">
        <w:br/>
        <w:t xml:space="preserve">W takiej sytuacji Zamawiający wymaga założenia stosownych dokumentów uwiarygodniających te materiały i urządzenia. </w:t>
      </w:r>
    </w:p>
    <w:p w:rsidR="00977A79" w:rsidRPr="00977A79" w:rsidRDefault="00977A79" w:rsidP="00806404">
      <w:pPr>
        <w:pStyle w:val="Akapitzlist"/>
        <w:numPr>
          <w:ilvl w:val="3"/>
          <w:numId w:val="18"/>
        </w:numPr>
        <w:tabs>
          <w:tab w:val="left" w:pos="426"/>
        </w:tabs>
        <w:autoSpaceDE w:val="0"/>
        <w:autoSpaceDN w:val="0"/>
        <w:adjustRightInd w:val="0"/>
        <w:spacing w:before="40" w:after="40"/>
        <w:ind w:left="284"/>
        <w:jc w:val="both"/>
      </w:pPr>
      <w:r w:rsidRPr="00977A79">
        <w:rPr>
          <w:iCs/>
          <w:sz w:val="22"/>
          <w:szCs w:val="22"/>
        </w:rPr>
        <w:t xml:space="preserve">Oferty można składać w odniesieniu do  </w:t>
      </w:r>
      <w:r w:rsidRPr="00977A79">
        <w:rPr>
          <w:iCs/>
          <w:color w:val="FF0000"/>
          <w:sz w:val="22"/>
          <w:szCs w:val="22"/>
        </w:rPr>
        <w:t>wszystkich zadań lub na poszczególne zadania.</w:t>
      </w:r>
    </w:p>
    <w:p w:rsidR="00977A79" w:rsidRPr="00977A79" w:rsidRDefault="00977A79" w:rsidP="00806404">
      <w:pPr>
        <w:pStyle w:val="Akapitzlist"/>
        <w:numPr>
          <w:ilvl w:val="3"/>
          <w:numId w:val="18"/>
        </w:numPr>
        <w:tabs>
          <w:tab w:val="left" w:pos="426"/>
        </w:tabs>
        <w:autoSpaceDE w:val="0"/>
        <w:autoSpaceDN w:val="0"/>
        <w:adjustRightInd w:val="0"/>
        <w:spacing w:before="40" w:after="40"/>
        <w:ind w:left="284"/>
        <w:jc w:val="both"/>
      </w:pPr>
      <w:r w:rsidRPr="00977A79">
        <w:rPr>
          <w:color w:val="000000"/>
        </w:rPr>
        <w:t>Przedmiot zamówienia został szczegółowo opisany w Rozdziale „C”, „E” SIWZ.</w:t>
      </w:r>
    </w:p>
    <w:p w:rsidR="002F2300" w:rsidRPr="00CF7457" w:rsidRDefault="002F2300" w:rsidP="002F2300">
      <w:pPr>
        <w:pStyle w:val="Akapitzlist"/>
        <w:numPr>
          <w:ilvl w:val="3"/>
          <w:numId w:val="18"/>
        </w:numPr>
        <w:tabs>
          <w:tab w:val="left" w:pos="426"/>
        </w:tabs>
        <w:ind w:left="284"/>
        <w:jc w:val="both"/>
      </w:pPr>
      <w:r>
        <w:rPr>
          <w:color w:val="000000"/>
        </w:rPr>
        <w:t>Kody CPV:</w:t>
      </w:r>
    </w:p>
    <w:p w:rsidR="002F2300" w:rsidRPr="00805630" w:rsidRDefault="002F2300" w:rsidP="002F2300">
      <w:pPr>
        <w:tabs>
          <w:tab w:val="left" w:pos="426"/>
        </w:tabs>
        <w:ind w:left="720"/>
        <w:rPr>
          <w:b/>
          <w:bCs/>
          <w:color w:val="FF0000"/>
        </w:rPr>
      </w:pPr>
      <w:r w:rsidRPr="00805630">
        <w:rPr>
          <w:b/>
          <w:bCs/>
          <w:color w:val="FF0000"/>
        </w:rPr>
        <w:t>45.23.31.40-2 – Roboty drogowe,</w:t>
      </w:r>
    </w:p>
    <w:p w:rsidR="002F2300" w:rsidRPr="00805630" w:rsidRDefault="002F2300" w:rsidP="002F2300">
      <w:pPr>
        <w:tabs>
          <w:tab w:val="left" w:pos="426"/>
        </w:tabs>
        <w:ind w:left="360"/>
        <w:rPr>
          <w:b/>
          <w:color w:val="FF0000"/>
        </w:rPr>
      </w:pPr>
      <w:r w:rsidRPr="00805630">
        <w:rPr>
          <w:b/>
          <w:bCs/>
          <w:color w:val="FF0000"/>
        </w:rPr>
        <w:t xml:space="preserve">      45.23.31.42-6 – Roboty w zakresie naprawy dróg </w:t>
      </w:r>
    </w:p>
    <w:p w:rsidR="002F2300" w:rsidRPr="00805630" w:rsidRDefault="002F2300" w:rsidP="002F2300">
      <w:pPr>
        <w:pStyle w:val="Akapitzlist"/>
        <w:numPr>
          <w:ilvl w:val="3"/>
          <w:numId w:val="18"/>
        </w:numPr>
        <w:tabs>
          <w:tab w:val="left" w:pos="1134"/>
        </w:tabs>
        <w:autoSpaceDE w:val="0"/>
        <w:autoSpaceDN w:val="0"/>
        <w:adjustRightInd w:val="0"/>
        <w:spacing w:before="40" w:after="40"/>
        <w:ind w:left="284"/>
        <w:jc w:val="both"/>
        <w:rPr>
          <w:bCs/>
          <w:color w:val="000000"/>
        </w:rPr>
      </w:pPr>
      <w:r w:rsidRPr="00805630">
        <w:rPr>
          <w:bCs/>
          <w:color w:val="000000"/>
        </w:rPr>
        <w:t>Zamawiający nie dopuszcza możliwości złożenia oferty wariantowej.</w:t>
      </w:r>
    </w:p>
    <w:p w:rsidR="00D173DD" w:rsidRPr="00805630" w:rsidRDefault="00B90881" w:rsidP="00CF7457">
      <w:pPr>
        <w:pStyle w:val="Akapitzlist"/>
        <w:numPr>
          <w:ilvl w:val="3"/>
          <w:numId w:val="18"/>
        </w:numPr>
        <w:tabs>
          <w:tab w:val="left" w:pos="1134"/>
        </w:tabs>
        <w:autoSpaceDE w:val="0"/>
        <w:autoSpaceDN w:val="0"/>
        <w:adjustRightInd w:val="0"/>
        <w:spacing w:before="40" w:after="40"/>
        <w:ind w:left="284"/>
        <w:jc w:val="both"/>
        <w:rPr>
          <w:bCs/>
        </w:rPr>
      </w:pPr>
      <w:r w:rsidRPr="00805630">
        <w:rPr>
          <w:bCs/>
        </w:rPr>
        <w:t xml:space="preserve">Zamawiający </w:t>
      </w:r>
      <w:r w:rsidR="00CC5B8B" w:rsidRPr="00805630">
        <w:rPr>
          <w:b/>
          <w:bCs/>
          <w:color w:val="FF0000"/>
        </w:rPr>
        <w:t xml:space="preserve">nie </w:t>
      </w:r>
      <w:r w:rsidRPr="00805630">
        <w:rPr>
          <w:b/>
          <w:bCs/>
          <w:color w:val="FF0000"/>
        </w:rPr>
        <w:t>przewiduje</w:t>
      </w:r>
      <w:r w:rsidRPr="00805630">
        <w:rPr>
          <w:bCs/>
          <w:color w:val="FF0000"/>
        </w:rPr>
        <w:t xml:space="preserve"> </w:t>
      </w:r>
      <w:r w:rsidRPr="00805630">
        <w:rPr>
          <w:bCs/>
        </w:rPr>
        <w:t>możliwoś</w:t>
      </w:r>
      <w:r w:rsidR="00D173DD" w:rsidRPr="00805630">
        <w:rPr>
          <w:bCs/>
        </w:rPr>
        <w:t>ci</w:t>
      </w:r>
      <w:r w:rsidRPr="00805630">
        <w:rPr>
          <w:bCs/>
        </w:rPr>
        <w:t xml:space="preserve"> udzielenia zamówień, o których mowa w art. 67 ust. 1 pkt 6 ustawy – Prawo zamówień publicznych.</w:t>
      </w:r>
    </w:p>
    <w:p w:rsidR="00B90881" w:rsidRPr="00805630" w:rsidRDefault="00B90881" w:rsidP="00CF7457">
      <w:pPr>
        <w:pStyle w:val="Akapitzlist"/>
        <w:numPr>
          <w:ilvl w:val="3"/>
          <w:numId w:val="18"/>
        </w:numPr>
        <w:tabs>
          <w:tab w:val="left" w:pos="1134"/>
        </w:tabs>
        <w:autoSpaceDE w:val="0"/>
        <w:autoSpaceDN w:val="0"/>
        <w:adjustRightInd w:val="0"/>
        <w:spacing w:before="40" w:after="40"/>
        <w:ind w:left="284"/>
        <w:jc w:val="both"/>
        <w:rPr>
          <w:b/>
          <w:bCs/>
        </w:rPr>
      </w:pPr>
      <w:r w:rsidRPr="00805630">
        <w:rPr>
          <w:b/>
          <w:bCs/>
        </w:rPr>
        <w:t xml:space="preserve">Zamawiający wymaga zatrudnienia </w:t>
      </w:r>
      <w:r w:rsidR="00416BBC" w:rsidRPr="00805630">
        <w:rPr>
          <w:b/>
          <w:bCs/>
        </w:rPr>
        <w:t>przez Wykonawcę lub podwykonawców</w:t>
      </w:r>
      <w:r w:rsidRPr="00805630">
        <w:rPr>
          <w:b/>
          <w:bCs/>
        </w:rPr>
        <w:t xml:space="preserve"> na podstawie umowy o pracę osób wykonujących czynności w zakresie realizacji zamówienia, </w:t>
      </w:r>
      <w:r w:rsidR="00D67C4A" w:rsidRPr="00805630">
        <w:rPr>
          <w:b/>
          <w:bCs/>
        </w:rPr>
        <w:t>dotyczących prac objętych przedmiotem umowy, niżej wymienionych:</w:t>
      </w:r>
    </w:p>
    <w:p w:rsidR="00D635A6" w:rsidRDefault="00D635A6" w:rsidP="00D13DEA">
      <w:pPr>
        <w:tabs>
          <w:tab w:val="left" w:pos="1134"/>
        </w:tabs>
        <w:autoSpaceDE w:val="0"/>
        <w:autoSpaceDN w:val="0"/>
        <w:adjustRightInd w:val="0"/>
        <w:spacing w:before="40" w:after="40"/>
        <w:ind w:left="284"/>
        <w:jc w:val="both"/>
        <w:rPr>
          <w:b/>
          <w:bCs/>
          <w:color w:val="FF0000"/>
        </w:rPr>
      </w:pPr>
      <w:r w:rsidRPr="00915D72">
        <w:rPr>
          <w:bCs/>
        </w:rPr>
        <w:t xml:space="preserve">Na podstawie art.29 ust.3a ustawy prawo zamówień publicznych, Zamawiający wymaga zatrudnienia na podstawie umowy o pracę przez Wykonawcę lub Podwykonawcę osób, które będą wykonywać czynności bezpośrednio związane z realizacją zamówienia przez cały okres jego trwania, tj. wykonujących bezpośrednio roboty budowlane jeżeli wykonanie tych czynności polega na wykonaniu pracy w sposób określony w art. 22 § 1 ustawy z dnia 26 czerwca 1974 r. – Kodeks Pracy, w tym w szczególności obejmujących: </w:t>
      </w:r>
    </w:p>
    <w:p w:rsidR="00CC5B8B" w:rsidRPr="00805630" w:rsidRDefault="00B917DB" w:rsidP="00D13DEA">
      <w:pPr>
        <w:tabs>
          <w:tab w:val="left" w:pos="1134"/>
        </w:tabs>
        <w:autoSpaceDE w:val="0"/>
        <w:autoSpaceDN w:val="0"/>
        <w:adjustRightInd w:val="0"/>
        <w:spacing w:before="40" w:after="40"/>
        <w:ind w:left="284"/>
        <w:jc w:val="both"/>
        <w:rPr>
          <w:b/>
          <w:iCs/>
          <w:color w:val="FF0000"/>
        </w:rPr>
      </w:pPr>
      <w:r w:rsidRPr="00805630">
        <w:rPr>
          <w:b/>
          <w:bCs/>
          <w:color w:val="FF0000"/>
        </w:rPr>
        <w:t xml:space="preserve"> </w:t>
      </w:r>
      <w:r w:rsidR="00EA6531" w:rsidRPr="00805630">
        <w:rPr>
          <w:b/>
          <w:iCs/>
          <w:color w:val="FF0000"/>
          <w:lang w:eastAsia="zh-CN"/>
        </w:rPr>
        <w:t>- branż</w:t>
      </w:r>
      <w:r w:rsidR="00D635A6">
        <w:rPr>
          <w:b/>
          <w:iCs/>
          <w:color w:val="FF0000"/>
          <w:lang w:eastAsia="zh-CN"/>
        </w:rPr>
        <w:t>ę</w:t>
      </w:r>
      <w:r w:rsidR="00EA6531" w:rsidRPr="00805630">
        <w:rPr>
          <w:b/>
          <w:iCs/>
          <w:color w:val="FF0000"/>
          <w:lang w:eastAsia="zh-CN"/>
        </w:rPr>
        <w:t xml:space="preserve"> drogow</w:t>
      </w:r>
      <w:r w:rsidR="00D635A6">
        <w:rPr>
          <w:b/>
          <w:iCs/>
          <w:color w:val="FF0000"/>
          <w:lang w:eastAsia="zh-CN"/>
        </w:rPr>
        <w:t>ą.</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476EF5" w:rsidRDefault="00E702B9" w:rsidP="00E702B9">
      <w:pPr>
        <w:tabs>
          <w:tab w:val="left" w:pos="426"/>
        </w:tabs>
        <w:rPr>
          <w:b/>
          <w:bCs/>
          <w:color w:val="FF0000"/>
        </w:rPr>
      </w:pPr>
      <w:r w:rsidRPr="00DB3829">
        <w:rPr>
          <w:b/>
          <w:bCs/>
          <w:color w:val="FF0000"/>
        </w:rPr>
        <w:t xml:space="preserve">       </w:t>
      </w:r>
      <w:r w:rsidR="001D01C3" w:rsidRPr="006F1990">
        <w:rPr>
          <w:b/>
          <w:bCs/>
        </w:rPr>
        <w:t xml:space="preserve">Termin </w:t>
      </w:r>
      <w:r w:rsidR="00816EC1" w:rsidRPr="006F1990">
        <w:rPr>
          <w:b/>
          <w:bCs/>
        </w:rPr>
        <w:t>realizacji zamówienia</w:t>
      </w:r>
      <w:r w:rsidR="001D01C3" w:rsidRPr="00DB3829">
        <w:rPr>
          <w:b/>
          <w:bCs/>
          <w:color w:val="FF0000"/>
        </w:rPr>
        <w:t>:</w:t>
      </w:r>
      <w:r w:rsidR="001D01C3" w:rsidRPr="00DB3829">
        <w:rPr>
          <w:b/>
          <w:bCs/>
          <w:color w:val="FF0000"/>
        </w:rPr>
        <w:tab/>
      </w:r>
      <w:r w:rsidR="00F7583D" w:rsidRPr="00DB3829">
        <w:rPr>
          <w:b/>
          <w:bCs/>
          <w:color w:val="FF0000"/>
        </w:rPr>
        <w:t xml:space="preserve"> </w:t>
      </w:r>
    </w:p>
    <w:p w:rsidR="00476EF5" w:rsidRPr="00476EF5" w:rsidRDefault="00476EF5" w:rsidP="00476EF5">
      <w:pPr>
        <w:tabs>
          <w:tab w:val="left" w:pos="426"/>
        </w:tabs>
        <w:rPr>
          <w:b/>
          <w:i/>
          <w:color w:val="FF0000"/>
          <w:sz w:val="22"/>
          <w:szCs w:val="22"/>
        </w:rPr>
      </w:pPr>
      <w:r>
        <w:rPr>
          <w:b/>
          <w:i/>
          <w:sz w:val="22"/>
          <w:szCs w:val="22"/>
        </w:rPr>
        <w:tab/>
        <w:t xml:space="preserve"> </w:t>
      </w:r>
      <w:r w:rsidRPr="00476EF5">
        <w:rPr>
          <w:b/>
          <w:i/>
          <w:color w:val="FF0000"/>
          <w:sz w:val="22"/>
          <w:szCs w:val="22"/>
        </w:rPr>
        <w:t xml:space="preserve">Zadanie Nr 1 – </w:t>
      </w:r>
      <w:r w:rsidR="00DB2946">
        <w:rPr>
          <w:b/>
          <w:i/>
          <w:color w:val="FF0000"/>
          <w:sz w:val="22"/>
          <w:szCs w:val="22"/>
        </w:rPr>
        <w:t>do 30.11.2017 r.</w:t>
      </w:r>
      <w:r w:rsidRPr="00476EF5">
        <w:rPr>
          <w:b/>
          <w:i/>
          <w:color w:val="FF0000"/>
          <w:sz w:val="22"/>
          <w:szCs w:val="22"/>
        </w:rPr>
        <w:t>,</w:t>
      </w:r>
    </w:p>
    <w:p w:rsidR="00476EF5" w:rsidRPr="00476EF5" w:rsidRDefault="00DB2946" w:rsidP="00476EF5">
      <w:pPr>
        <w:tabs>
          <w:tab w:val="left" w:pos="426"/>
        </w:tabs>
        <w:ind w:left="360" w:hanging="76"/>
        <w:rPr>
          <w:b/>
          <w:i/>
          <w:color w:val="FF0000"/>
          <w:sz w:val="22"/>
          <w:szCs w:val="22"/>
        </w:rPr>
      </w:pPr>
      <w:r>
        <w:rPr>
          <w:b/>
          <w:i/>
          <w:color w:val="FF0000"/>
          <w:sz w:val="22"/>
          <w:szCs w:val="22"/>
        </w:rPr>
        <w:tab/>
      </w:r>
      <w:r>
        <w:rPr>
          <w:b/>
          <w:i/>
          <w:color w:val="FF0000"/>
          <w:sz w:val="22"/>
          <w:szCs w:val="22"/>
        </w:rPr>
        <w:tab/>
      </w:r>
      <w:r>
        <w:rPr>
          <w:b/>
          <w:i/>
          <w:color w:val="FF0000"/>
          <w:sz w:val="22"/>
          <w:szCs w:val="22"/>
        </w:rPr>
        <w:tab/>
        <w:t>Zadanie Nr 2 – do 30.11.2017 r.</w:t>
      </w:r>
      <w:r w:rsidR="00476EF5" w:rsidRPr="00476EF5">
        <w:rPr>
          <w:b/>
          <w:i/>
          <w:color w:val="FF0000"/>
          <w:sz w:val="22"/>
          <w:szCs w:val="22"/>
        </w:rPr>
        <w:t xml:space="preserve">, </w:t>
      </w:r>
    </w:p>
    <w:p w:rsidR="00476EF5" w:rsidRPr="00476EF5" w:rsidRDefault="00476EF5" w:rsidP="00476EF5">
      <w:pPr>
        <w:tabs>
          <w:tab w:val="left" w:pos="426"/>
        </w:tabs>
        <w:ind w:left="360" w:hanging="76"/>
        <w:rPr>
          <w:b/>
          <w:i/>
          <w:color w:val="FF0000"/>
          <w:sz w:val="22"/>
          <w:szCs w:val="22"/>
        </w:rPr>
      </w:pPr>
      <w:r w:rsidRPr="00476EF5">
        <w:rPr>
          <w:b/>
          <w:i/>
          <w:color w:val="FF0000"/>
          <w:sz w:val="22"/>
          <w:szCs w:val="22"/>
        </w:rPr>
        <w:tab/>
      </w:r>
      <w:r w:rsidRPr="00476EF5">
        <w:rPr>
          <w:b/>
          <w:i/>
          <w:color w:val="FF0000"/>
          <w:sz w:val="22"/>
          <w:szCs w:val="22"/>
        </w:rPr>
        <w:tab/>
      </w:r>
      <w:r w:rsidRPr="00476EF5">
        <w:rPr>
          <w:b/>
          <w:i/>
          <w:color w:val="FF0000"/>
          <w:sz w:val="22"/>
          <w:szCs w:val="22"/>
        </w:rPr>
        <w:tab/>
        <w:t xml:space="preserve">Zadanie Nr 3 – </w:t>
      </w:r>
      <w:r w:rsidR="00DB2946">
        <w:rPr>
          <w:b/>
          <w:i/>
          <w:color w:val="FF0000"/>
          <w:sz w:val="22"/>
          <w:szCs w:val="22"/>
        </w:rPr>
        <w:t xml:space="preserve">do </w:t>
      </w:r>
      <w:r w:rsidRPr="00476EF5">
        <w:rPr>
          <w:b/>
          <w:i/>
          <w:color w:val="FF0000"/>
          <w:sz w:val="22"/>
          <w:szCs w:val="22"/>
        </w:rPr>
        <w:t>3</w:t>
      </w:r>
      <w:r w:rsidR="00DB2946">
        <w:rPr>
          <w:b/>
          <w:i/>
          <w:color w:val="FF0000"/>
          <w:sz w:val="22"/>
          <w:szCs w:val="22"/>
        </w:rPr>
        <w:t>0.11.2017 r.</w:t>
      </w:r>
      <w:r w:rsidRPr="00476EF5">
        <w:rPr>
          <w:b/>
          <w:i/>
          <w:color w:val="FF0000"/>
          <w:sz w:val="22"/>
          <w:szCs w:val="22"/>
        </w:rPr>
        <w:t>,</w:t>
      </w:r>
    </w:p>
    <w:p w:rsidR="00476EF5" w:rsidRPr="00476EF5" w:rsidRDefault="00476EF5" w:rsidP="00476EF5">
      <w:pPr>
        <w:tabs>
          <w:tab w:val="left" w:pos="426"/>
        </w:tabs>
        <w:ind w:left="360" w:hanging="76"/>
        <w:rPr>
          <w:b/>
          <w:i/>
          <w:color w:val="FF0000"/>
          <w:sz w:val="22"/>
          <w:szCs w:val="22"/>
        </w:rPr>
      </w:pPr>
      <w:r w:rsidRPr="00476EF5">
        <w:rPr>
          <w:b/>
          <w:i/>
          <w:color w:val="FF0000"/>
          <w:sz w:val="22"/>
          <w:szCs w:val="22"/>
        </w:rPr>
        <w:tab/>
      </w:r>
      <w:r w:rsidRPr="00476EF5">
        <w:rPr>
          <w:b/>
          <w:i/>
          <w:color w:val="FF0000"/>
          <w:sz w:val="22"/>
          <w:szCs w:val="22"/>
        </w:rPr>
        <w:tab/>
      </w:r>
      <w:r w:rsidRPr="00476EF5">
        <w:rPr>
          <w:b/>
          <w:i/>
          <w:color w:val="FF0000"/>
          <w:sz w:val="22"/>
          <w:szCs w:val="22"/>
        </w:rPr>
        <w:tab/>
        <w:t xml:space="preserve">Zadanie Nr 4 – </w:t>
      </w:r>
      <w:r w:rsidR="00DB2946">
        <w:rPr>
          <w:b/>
          <w:i/>
          <w:color w:val="FF0000"/>
          <w:sz w:val="22"/>
          <w:szCs w:val="22"/>
        </w:rPr>
        <w:t>do 12.12.2017 r.</w:t>
      </w:r>
    </w:p>
    <w:p w:rsidR="00E702B9" w:rsidRPr="00DC4AC1" w:rsidRDefault="00E702B9" w:rsidP="00E702B9">
      <w:pPr>
        <w:tabs>
          <w:tab w:val="left" w:pos="426"/>
        </w:tabs>
        <w:rPr>
          <w:i/>
          <w:color w:val="5B9BD5"/>
          <w:sz w:val="22"/>
          <w:szCs w:val="22"/>
          <w:highlight w:val="yellow"/>
          <w:lang w:eastAsia="zh-CN"/>
        </w:rPr>
      </w:pPr>
    </w:p>
    <w:p w:rsidR="00816EC1" w:rsidRDefault="00E702B9" w:rsidP="00E702B9">
      <w:pPr>
        <w:autoSpaceDE w:val="0"/>
        <w:autoSpaceDN w:val="0"/>
        <w:adjustRightInd w:val="0"/>
        <w:spacing w:after="120"/>
        <w:ind w:left="425"/>
        <w:jc w:val="both"/>
        <w:rPr>
          <w:b/>
          <w:bCs/>
          <w:i/>
          <w:color w:val="FF0000"/>
        </w:rPr>
      </w:pPr>
      <w:r w:rsidRPr="00DB3829">
        <w:rPr>
          <w:b/>
          <w:bCs/>
        </w:rPr>
        <w:t>Minimalny o</w:t>
      </w:r>
      <w:r w:rsidR="00A5351D" w:rsidRPr="00DB3829">
        <w:rPr>
          <w:b/>
          <w:bCs/>
        </w:rPr>
        <w:t xml:space="preserve">kres </w:t>
      </w:r>
      <w:r w:rsidRPr="00DB3829">
        <w:rPr>
          <w:b/>
          <w:bCs/>
        </w:rPr>
        <w:t xml:space="preserve"> </w:t>
      </w:r>
      <w:r w:rsidR="008019B2">
        <w:rPr>
          <w:b/>
          <w:bCs/>
        </w:rPr>
        <w:t xml:space="preserve">rękojmi i </w:t>
      </w:r>
      <w:r w:rsidRPr="00DB3829">
        <w:rPr>
          <w:b/>
          <w:bCs/>
        </w:rPr>
        <w:t xml:space="preserve">gwarancji jakości  wynosi </w:t>
      </w:r>
      <w:r w:rsidR="00816EC1" w:rsidRPr="00DB3829">
        <w:rPr>
          <w:b/>
          <w:bCs/>
        </w:rPr>
        <w:t xml:space="preserve"> </w:t>
      </w:r>
      <w:r w:rsidRPr="00DB3829">
        <w:rPr>
          <w:b/>
          <w:bCs/>
          <w:color w:val="FF0000"/>
        </w:rPr>
        <w:t>–</w:t>
      </w:r>
      <w:r w:rsidR="00816EC1" w:rsidRPr="00DB3829">
        <w:rPr>
          <w:b/>
          <w:bCs/>
          <w:color w:val="FF0000"/>
        </w:rPr>
        <w:t xml:space="preserve"> </w:t>
      </w:r>
      <w:r w:rsidRPr="006F1990">
        <w:rPr>
          <w:b/>
          <w:bCs/>
          <w:i/>
          <w:color w:val="FF0000"/>
        </w:rPr>
        <w:t>36 miesięcy</w:t>
      </w:r>
      <w:r w:rsidR="00476EF5">
        <w:rPr>
          <w:b/>
          <w:bCs/>
          <w:i/>
          <w:color w:val="FF0000"/>
        </w:rPr>
        <w:t xml:space="preserve"> dla wszystkich zadań</w:t>
      </w:r>
      <w:r w:rsidR="006F1990">
        <w:rPr>
          <w:b/>
          <w:bCs/>
          <w:i/>
          <w:color w:val="FF000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D635A6" w:rsidRDefault="001D01C3" w:rsidP="00D635A6">
      <w:pPr>
        <w:numPr>
          <w:ilvl w:val="1"/>
          <w:numId w:val="5"/>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1D01C3" w:rsidP="00D635A6">
      <w:pPr>
        <w:numPr>
          <w:ilvl w:val="1"/>
          <w:numId w:val="5"/>
        </w:numPr>
        <w:tabs>
          <w:tab w:val="clear" w:pos="900"/>
          <w:tab w:val="num" w:pos="284"/>
        </w:tabs>
        <w:autoSpaceDE w:val="0"/>
        <w:autoSpaceDN w:val="0"/>
        <w:adjustRightInd w:val="0"/>
        <w:spacing w:before="40" w:after="40" w:line="276" w:lineRule="auto"/>
        <w:ind w:left="284" w:hanging="284"/>
        <w:jc w:val="both"/>
      </w:pPr>
      <w:r w:rsidRPr="004824A0">
        <w:t>Wykaz podwykonawców</w:t>
      </w:r>
      <w:r w:rsidR="006A3117" w:rsidRPr="004824A0">
        <w:t xml:space="preserve"> oraz części zamówienia, jakie wykonawca po</w:t>
      </w:r>
      <w:r w:rsidR="00E8730D" w:rsidRPr="004824A0">
        <w:t>wierzy do wykonania podwykonawco</w:t>
      </w:r>
      <w:r w:rsidR="006A3117" w:rsidRPr="004824A0">
        <w:t>m</w:t>
      </w:r>
      <w:r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D635A6" w:rsidRPr="007C6A38" w:rsidRDefault="00D635A6" w:rsidP="00D635A6">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r w:rsidR="00271B95">
              <w:rPr>
                <w:b/>
                <w:color w:val="000000"/>
              </w:rPr>
              <w:t xml:space="preserve"> </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1C1036" w:rsidRPr="00B22BDA" w:rsidRDefault="007B46A9" w:rsidP="00D635A6">
      <w:pPr>
        <w:pStyle w:val="Nagwek"/>
        <w:numPr>
          <w:ilvl w:val="2"/>
          <w:numId w:val="36"/>
        </w:numPr>
        <w:tabs>
          <w:tab w:val="clear" w:pos="4536"/>
          <w:tab w:val="clear" w:pos="9072"/>
          <w:tab w:val="left" w:pos="426"/>
          <w:tab w:val="center" w:pos="851"/>
        </w:tabs>
        <w:spacing w:line="276" w:lineRule="auto"/>
        <w:jc w:val="both"/>
        <w:rPr>
          <w:b/>
        </w:rPr>
      </w:pPr>
      <w:r w:rsidRPr="00B22BDA">
        <w:rPr>
          <w:b/>
        </w:rPr>
        <w:t>zdolności technicznej lub zawodowej;</w:t>
      </w:r>
      <w:r w:rsidR="00E40263" w:rsidRPr="00B22BDA">
        <w:rPr>
          <w:b/>
        </w:rPr>
        <w:t xml:space="preserve"> </w:t>
      </w:r>
      <w:r w:rsidR="008A6189" w:rsidRPr="00B22BDA">
        <w:rPr>
          <w:b/>
        </w:rPr>
        <w:t xml:space="preserve">warunek zostanie uznany </w:t>
      </w:r>
      <w:r w:rsidR="00DB3C77" w:rsidRPr="00B22BDA">
        <w:rPr>
          <w:b/>
        </w:rPr>
        <w:t>za spełniony</w:t>
      </w:r>
      <w:r w:rsidR="008A6189" w:rsidRPr="00B22BDA">
        <w:rPr>
          <w:b/>
        </w:rPr>
        <w:t xml:space="preserve"> jeśli Wykonawca</w:t>
      </w:r>
      <w:r w:rsidR="00E40263" w:rsidRPr="00B22BDA">
        <w:rPr>
          <w:b/>
        </w:rPr>
        <w:t xml:space="preserve"> wykaże,</w:t>
      </w:r>
      <w:r w:rsidR="00DB3C77" w:rsidRPr="00B22BDA">
        <w:rPr>
          <w:b/>
        </w:rPr>
        <w:t xml:space="preserve"> że</w:t>
      </w:r>
      <w:r w:rsidR="001C1036" w:rsidRPr="00B22BDA">
        <w:rPr>
          <w:b/>
        </w:rPr>
        <w:t>:</w:t>
      </w:r>
    </w:p>
    <w:p w:rsidR="009E1C17" w:rsidRPr="006F1990" w:rsidRDefault="00D635A6" w:rsidP="00D635A6">
      <w:pPr>
        <w:pStyle w:val="Nagwek"/>
        <w:tabs>
          <w:tab w:val="left" w:pos="426"/>
        </w:tabs>
        <w:spacing w:line="276" w:lineRule="auto"/>
        <w:jc w:val="both"/>
        <w:rPr>
          <w:b/>
          <w:bCs/>
          <w:color w:val="FF0000"/>
          <w:lang w:eastAsia="zh-CN"/>
        </w:rPr>
      </w:pPr>
      <w:r>
        <w:rPr>
          <w:b/>
        </w:rPr>
        <w:t xml:space="preserve">       - </w:t>
      </w:r>
      <w:r w:rsidR="00587E5E" w:rsidRPr="00127D8C">
        <w:rPr>
          <w:b/>
        </w:rPr>
        <w:t xml:space="preserve">wykonywał </w:t>
      </w:r>
      <w:r w:rsidR="00CB290B" w:rsidRPr="00127D8C">
        <w:rPr>
          <w:b/>
        </w:rPr>
        <w:t xml:space="preserve">należycie, zgodnie z przepisami prawa budowlanego </w:t>
      </w:r>
      <w:r>
        <w:rPr>
          <w:b/>
        </w:rPr>
        <w:br/>
        <w:t xml:space="preserve">             </w:t>
      </w:r>
      <w:r w:rsidR="00CB290B" w:rsidRPr="00127D8C">
        <w:rPr>
          <w:b/>
        </w:rPr>
        <w:t xml:space="preserve">i prawidłowo ukończył nie wcześniej niż w okresie ostatnich 5 lat przed upływem </w:t>
      </w:r>
      <w:r>
        <w:rPr>
          <w:b/>
        </w:rPr>
        <w:br/>
        <w:t xml:space="preserve">             </w:t>
      </w:r>
      <w:r w:rsidR="00CB290B" w:rsidRPr="00127D8C">
        <w:rPr>
          <w:b/>
        </w:rPr>
        <w:t xml:space="preserve">terminu składania ofert, a jeżeli okres prowadzenia działalności jest krótszy – </w:t>
      </w:r>
      <w:r>
        <w:rPr>
          <w:b/>
        </w:rPr>
        <w:br/>
        <w:t xml:space="preserve">             </w:t>
      </w:r>
      <w:r w:rsidR="00CB290B" w:rsidRPr="00127D8C">
        <w:rPr>
          <w:b/>
        </w:rPr>
        <w:t>w tym okresie</w:t>
      </w:r>
      <w:r w:rsidR="00127D8C" w:rsidRPr="00127D8C">
        <w:rPr>
          <w:b/>
        </w:rPr>
        <w:t>:</w:t>
      </w:r>
      <w:r w:rsidR="00CB290B" w:rsidRPr="00127D8C">
        <w:t xml:space="preserve"> </w:t>
      </w:r>
      <w:r w:rsidR="009E1C17" w:rsidRPr="006F1990">
        <w:rPr>
          <w:b/>
          <w:bCs/>
          <w:color w:val="FF0000"/>
          <w:lang w:eastAsia="zh-CN"/>
        </w:rPr>
        <w:t xml:space="preserve">2 zadania związane z remontem lub przebudową dróg, których </w:t>
      </w:r>
      <w:r>
        <w:rPr>
          <w:b/>
          <w:bCs/>
          <w:color w:val="FF0000"/>
          <w:lang w:eastAsia="zh-CN"/>
        </w:rPr>
        <w:br/>
        <w:t xml:space="preserve">             </w:t>
      </w:r>
      <w:r w:rsidR="009E1C17" w:rsidRPr="006F1990">
        <w:rPr>
          <w:b/>
          <w:bCs/>
          <w:color w:val="FF0000"/>
          <w:lang w:eastAsia="zh-CN"/>
        </w:rPr>
        <w:t xml:space="preserve">zakres obejmował przebudowę/ budowę nawierzchni z płytek betonowych lub </w:t>
      </w:r>
      <w:r>
        <w:rPr>
          <w:b/>
          <w:bCs/>
          <w:color w:val="FF0000"/>
          <w:lang w:eastAsia="zh-CN"/>
        </w:rPr>
        <w:br/>
        <w:t xml:space="preserve">             </w:t>
      </w:r>
      <w:r w:rsidR="009E1C17" w:rsidRPr="006F1990">
        <w:rPr>
          <w:b/>
          <w:bCs/>
          <w:color w:val="FF0000"/>
          <w:lang w:eastAsia="zh-CN"/>
        </w:rPr>
        <w:t>kostki betonowej o</w:t>
      </w:r>
      <w:r w:rsidR="00DB2946">
        <w:rPr>
          <w:b/>
          <w:bCs/>
          <w:color w:val="FF0000"/>
          <w:lang w:eastAsia="zh-CN"/>
        </w:rPr>
        <w:t xml:space="preserve"> powierzchni min 4</w:t>
      </w:r>
      <w:r w:rsidR="008019B2" w:rsidRPr="006F1990">
        <w:rPr>
          <w:b/>
          <w:bCs/>
          <w:color w:val="FF0000"/>
          <w:lang w:eastAsia="zh-CN"/>
        </w:rPr>
        <w:t>00,00m2 każde zadanie</w:t>
      </w:r>
    </w:p>
    <w:p w:rsidR="0014777C" w:rsidRPr="0014777C" w:rsidRDefault="0014777C" w:rsidP="0014777C">
      <w:pPr>
        <w:tabs>
          <w:tab w:val="left" w:pos="284"/>
          <w:tab w:val="left" w:pos="426"/>
        </w:tabs>
        <w:jc w:val="both"/>
        <w:rPr>
          <w:b/>
          <w:bCs/>
          <w:i/>
          <w:color w:val="00B050"/>
        </w:rPr>
      </w:pPr>
      <w:r w:rsidRPr="0014777C">
        <w:rPr>
          <w:b/>
          <w:bCs/>
          <w:i/>
          <w:color w:val="00B050"/>
        </w:rPr>
        <w:t xml:space="preserve">    -  </w:t>
      </w:r>
      <w:r w:rsidR="0058207B">
        <w:rPr>
          <w:b/>
          <w:bCs/>
          <w:i/>
          <w:color w:val="00B050"/>
        </w:rPr>
        <w:t>Wykonawca wykaż</w:t>
      </w:r>
      <w:r w:rsidR="00DB2946">
        <w:rPr>
          <w:b/>
          <w:bCs/>
          <w:i/>
          <w:color w:val="00B050"/>
        </w:rPr>
        <w:t>e 2 zadania o powierzchni min. 4</w:t>
      </w:r>
      <w:r w:rsidR="0058207B">
        <w:rPr>
          <w:b/>
          <w:bCs/>
          <w:i/>
          <w:color w:val="00B050"/>
        </w:rPr>
        <w:t>00,00 m2 każde zdanie nie zale</w:t>
      </w:r>
      <w:r w:rsidR="00806404">
        <w:rPr>
          <w:b/>
          <w:bCs/>
          <w:i/>
          <w:color w:val="00B050"/>
        </w:rPr>
        <w:t>ż</w:t>
      </w:r>
      <w:r w:rsidR="0058207B">
        <w:rPr>
          <w:b/>
          <w:bCs/>
          <w:i/>
          <w:color w:val="00B050"/>
        </w:rPr>
        <w:t xml:space="preserve">nie </w:t>
      </w:r>
      <w:r w:rsidRPr="0014777C">
        <w:rPr>
          <w:b/>
          <w:bCs/>
          <w:i/>
          <w:color w:val="00B050"/>
        </w:rPr>
        <w:t xml:space="preserve"> </w:t>
      </w:r>
      <w:r w:rsidR="00806404">
        <w:rPr>
          <w:b/>
          <w:bCs/>
          <w:i/>
          <w:color w:val="00B050"/>
        </w:rPr>
        <w:br/>
        <w:t xml:space="preserve">        czy składa ofertę na </w:t>
      </w:r>
      <w:r w:rsidRPr="0014777C">
        <w:rPr>
          <w:b/>
          <w:bCs/>
          <w:i/>
          <w:color w:val="00B050"/>
        </w:rPr>
        <w:t>wszystkie</w:t>
      </w:r>
      <w:r w:rsidR="00806404">
        <w:rPr>
          <w:b/>
          <w:bCs/>
          <w:i/>
          <w:color w:val="00B050"/>
        </w:rPr>
        <w:t xml:space="preserve"> lub na </w:t>
      </w:r>
      <w:r w:rsidRPr="0014777C">
        <w:rPr>
          <w:b/>
          <w:bCs/>
          <w:i/>
          <w:color w:val="00B050"/>
        </w:rPr>
        <w:t xml:space="preserve"> poszczególne </w:t>
      </w:r>
      <w:r w:rsidR="00806404">
        <w:rPr>
          <w:b/>
          <w:bCs/>
          <w:i/>
          <w:color w:val="00B050"/>
        </w:rPr>
        <w:t>zadania.</w:t>
      </w:r>
      <w:r w:rsidRPr="0014777C">
        <w:rPr>
          <w:b/>
          <w:bCs/>
          <w:i/>
          <w:color w:val="00B050"/>
        </w:rPr>
        <w:t xml:space="preserve">              </w:t>
      </w:r>
    </w:p>
    <w:p w:rsidR="008B23DA" w:rsidRPr="004824A0" w:rsidRDefault="008B23DA" w:rsidP="002D7B65">
      <w:pPr>
        <w:pStyle w:val="Nagwek"/>
        <w:tabs>
          <w:tab w:val="clear" w:pos="4536"/>
          <w:tab w:val="left" w:pos="426"/>
          <w:tab w:val="right" w:pos="1418"/>
        </w:tabs>
        <w:spacing w:line="276" w:lineRule="auto"/>
        <w:ind w:left="360" w:firstLine="283"/>
        <w:jc w:val="both"/>
      </w:pPr>
    </w:p>
    <w:p w:rsidR="00D95378" w:rsidRPr="00805630" w:rsidRDefault="00E40263" w:rsidP="00D635A6">
      <w:pPr>
        <w:pStyle w:val="Nagwek"/>
        <w:numPr>
          <w:ilvl w:val="2"/>
          <w:numId w:val="36"/>
        </w:numPr>
        <w:tabs>
          <w:tab w:val="clear" w:pos="4536"/>
          <w:tab w:val="left" w:pos="426"/>
        </w:tabs>
        <w:spacing w:line="276" w:lineRule="auto"/>
        <w:jc w:val="both"/>
        <w:rPr>
          <w:b/>
          <w:color w:val="FF0000"/>
        </w:rPr>
      </w:pPr>
      <w:r w:rsidRPr="004C47BA">
        <w:rPr>
          <w:b/>
        </w:rPr>
        <w:t>dy</w:t>
      </w:r>
      <w:r w:rsidRPr="006060B4">
        <w:rPr>
          <w:b/>
        </w:rPr>
        <w:t xml:space="preserve">sponuje </w:t>
      </w:r>
      <w:r w:rsidR="008A6189" w:rsidRPr="006060B4">
        <w:rPr>
          <w:b/>
        </w:rPr>
        <w:t>osobami zdolnymi do wykonania zamówienia</w:t>
      </w:r>
      <w:r w:rsidRPr="006060B4">
        <w:rPr>
          <w:b/>
        </w:rPr>
        <w:t xml:space="preserve">, które posiadają </w:t>
      </w:r>
      <w:r w:rsidR="00032D9A" w:rsidRPr="006060B4">
        <w:rPr>
          <w:b/>
          <w:bCs/>
        </w:rPr>
        <w:t>n/w</w:t>
      </w:r>
      <w:r w:rsidR="00032D9A" w:rsidRPr="00127D8C">
        <w:rPr>
          <w:b/>
          <w:bCs/>
        </w:rP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127D8C" w:rsidRPr="006F1990" w:rsidRDefault="006060B4" w:rsidP="006060B4">
      <w:pPr>
        <w:autoSpaceDE w:val="0"/>
        <w:autoSpaceDN w:val="0"/>
        <w:adjustRightInd w:val="0"/>
        <w:jc w:val="both"/>
        <w:rPr>
          <w:b/>
          <w:color w:val="FF0000"/>
        </w:rPr>
      </w:pPr>
      <w:r>
        <w:rPr>
          <w:b/>
          <w:color w:val="FF0000"/>
        </w:rPr>
        <w:t xml:space="preserve">            </w:t>
      </w:r>
      <w:r w:rsidR="00127D8C" w:rsidRPr="006F1990">
        <w:rPr>
          <w:b/>
          <w:color w:val="FF0000"/>
        </w:rPr>
        <w:t>Wykonawca winien wykazać minimum:</w:t>
      </w:r>
    </w:p>
    <w:p w:rsidR="0016629B" w:rsidRDefault="006F1990" w:rsidP="006F1990">
      <w:pPr>
        <w:pStyle w:val="Akapitzlist"/>
        <w:tabs>
          <w:tab w:val="left" w:pos="284"/>
          <w:tab w:val="left" w:pos="426"/>
        </w:tabs>
        <w:ind w:left="735"/>
        <w:jc w:val="both"/>
        <w:rPr>
          <w:b/>
          <w:bCs/>
          <w:color w:val="FF0000"/>
        </w:rPr>
      </w:pPr>
      <w:r w:rsidRPr="006F1990">
        <w:rPr>
          <w:b/>
          <w:bCs/>
          <w:color w:val="FF0000"/>
        </w:rPr>
        <w:t xml:space="preserve">- </w:t>
      </w:r>
      <w:r w:rsidR="0016629B" w:rsidRPr="006F1990">
        <w:rPr>
          <w:b/>
          <w:bCs/>
          <w:color w:val="FF0000"/>
        </w:rPr>
        <w:t>jedną osobę posiadającą uprawnienia budowlane do wykonywania samodzielnych funkcji technicznych w budownictwie, która będzie pełnić przy realizacji tego zamówienia funkcję kierownika budowy (uprawnienia do kierowania robotami drogowymi).</w:t>
      </w:r>
    </w:p>
    <w:p w:rsidR="00081B1C" w:rsidRPr="0014777C" w:rsidRDefault="00081B1C" w:rsidP="002304F1">
      <w:pPr>
        <w:tabs>
          <w:tab w:val="left" w:pos="284"/>
          <w:tab w:val="left" w:pos="426"/>
        </w:tabs>
        <w:jc w:val="both"/>
        <w:rPr>
          <w:b/>
          <w:bCs/>
          <w:i/>
          <w:color w:val="00B050"/>
        </w:rPr>
      </w:pPr>
      <w:r w:rsidRPr="0014777C">
        <w:rPr>
          <w:b/>
          <w:bCs/>
          <w:i/>
          <w:color w:val="00B050"/>
        </w:rPr>
        <w:t xml:space="preserve">    </w:t>
      </w:r>
      <w:r w:rsidR="0014777C" w:rsidRPr="0014777C">
        <w:rPr>
          <w:b/>
          <w:bCs/>
          <w:i/>
          <w:color w:val="00B050"/>
        </w:rPr>
        <w:t xml:space="preserve">- </w:t>
      </w:r>
      <w:r w:rsidRPr="0014777C">
        <w:rPr>
          <w:b/>
          <w:bCs/>
          <w:i/>
          <w:color w:val="00B050"/>
        </w:rPr>
        <w:t xml:space="preserve">Zamawiający dopuszcza do pełnienia przy realizacji wszystkich zadań tego samego </w:t>
      </w:r>
      <w:r w:rsidRPr="0014777C">
        <w:rPr>
          <w:b/>
          <w:bCs/>
          <w:i/>
          <w:color w:val="00B050"/>
        </w:rPr>
        <w:br/>
        <w:t xml:space="preserve">    </w:t>
      </w:r>
      <w:r w:rsidR="0014777C" w:rsidRPr="0014777C">
        <w:rPr>
          <w:b/>
          <w:bCs/>
          <w:i/>
          <w:color w:val="00B050"/>
        </w:rPr>
        <w:t xml:space="preserve">   </w:t>
      </w:r>
      <w:r w:rsidRPr="0014777C">
        <w:rPr>
          <w:b/>
          <w:bCs/>
          <w:i/>
          <w:color w:val="00B050"/>
        </w:rPr>
        <w:t xml:space="preserve">kierownika budowy. </w:t>
      </w:r>
    </w:p>
    <w:p w:rsidR="00D635A6" w:rsidRPr="00704515" w:rsidRDefault="00D635A6" w:rsidP="00D635A6">
      <w:pPr>
        <w:widowControl w:val="0"/>
        <w:suppressAutoHyphens/>
        <w:autoSpaceDE w:val="0"/>
        <w:autoSpaceDN w:val="0"/>
        <w:adjustRightInd w:val="0"/>
        <w:spacing w:before="40"/>
        <w:ind w:left="345"/>
        <w:jc w:val="both"/>
        <w:rPr>
          <w:i/>
        </w:rPr>
      </w:pPr>
      <w:r w:rsidRPr="00704515">
        <w:rPr>
          <w:rFonts w:eastAsia="Arial"/>
          <w:i/>
          <w:kern w:val="2"/>
          <w:lang w:eastAsia="zh-CN"/>
        </w:rPr>
        <w:t xml:space="preserve">W przypadku Wykonawców zagranicznych, w stosunku do osób, od których wymagane są uprawnienia budowlane zgodnie z ustawą Prawo budowlane, Zamawiający dopuszcza </w:t>
      </w:r>
      <w:r w:rsidR="00E158C3">
        <w:rPr>
          <w:rFonts w:eastAsia="Arial"/>
          <w:i/>
          <w:kern w:val="2"/>
          <w:lang w:eastAsia="zh-CN"/>
        </w:rPr>
        <w:br/>
      </w:r>
      <w:r w:rsidR="00E158C3">
        <w:rPr>
          <w:rFonts w:eastAsia="Arial"/>
          <w:i/>
          <w:kern w:val="2"/>
          <w:lang w:eastAsia="zh-CN"/>
        </w:rPr>
        <w:br/>
      </w:r>
      <w:r w:rsidR="00E158C3">
        <w:rPr>
          <w:rFonts w:eastAsia="Arial"/>
          <w:i/>
          <w:kern w:val="2"/>
          <w:lang w:eastAsia="zh-CN"/>
        </w:rPr>
        <w:br/>
      </w:r>
      <w:r w:rsidRPr="00704515">
        <w:rPr>
          <w:rFonts w:eastAsia="Arial"/>
          <w:i/>
          <w:kern w:val="2"/>
          <w:lang w:eastAsia="zh-CN"/>
        </w:rPr>
        <w:t xml:space="preserve">kwalifikacje, zdobyte w innych państwach, na zasadach określonych w art. 12a ustawy Prawo budowlane (Dz. U. z 2016, poz. 290 z </w:t>
      </w:r>
      <w:proofErr w:type="spellStart"/>
      <w:r w:rsidRPr="00704515">
        <w:rPr>
          <w:rFonts w:eastAsia="Arial"/>
          <w:i/>
          <w:kern w:val="2"/>
          <w:lang w:eastAsia="zh-CN"/>
        </w:rPr>
        <w:t>późn</w:t>
      </w:r>
      <w:proofErr w:type="spellEnd"/>
      <w:r w:rsidRPr="00704515">
        <w:rPr>
          <w:rFonts w:eastAsia="Arial"/>
          <w:i/>
          <w:kern w:val="2"/>
          <w:lang w:eastAsia="zh-CN"/>
        </w:rPr>
        <w:t xml:space="preserve">. </w:t>
      </w:r>
      <w:proofErr w:type="spellStart"/>
      <w:r w:rsidRPr="00704515">
        <w:rPr>
          <w:rFonts w:eastAsia="Arial"/>
          <w:i/>
          <w:kern w:val="2"/>
          <w:lang w:eastAsia="zh-CN"/>
        </w:rPr>
        <w:t>zm</w:t>
      </w:r>
      <w:proofErr w:type="spellEnd"/>
      <w:r w:rsidRPr="00704515">
        <w:rPr>
          <w:rFonts w:eastAsia="Arial"/>
          <w:i/>
          <w:kern w:val="2"/>
          <w:lang w:eastAsia="zh-CN"/>
        </w:rPr>
        <w:t>).</w:t>
      </w:r>
    </w:p>
    <w:p w:rsidR="00271B95" w:rsidRDefault="00271B95" w:rsidP="00271B95">
      <w:pPr>
        <w:autoSpaceDE w:val="0"/>
        <w:autoSpaceDN w:val="0"/>
        <w:adjustRightInd w:val="0"/>
        <w:ind w:left="284"/>
        <w:jc w:val="both"/>
        <w:rPr>
          <w:color w:val="00B050"/>
        </w:rPr>
      </w:pPr>
    </w:p>
    <w:p w:rsidR="00D97F48" w:rsidRPr="0014777C" w:rsidRDefault="00D97F48" w:rsidP="00271B95">
      <w:pPr>
        <w:autoSpaceDE w:val="0"/>
        <w:autoSpaceDN w:val="0"/>
        <w:adjustRightInd w:val="0"/>
        <w:ind w:left="284"/>
        <w:jc w:val="both"/>
      </w:pPr>
      <w:r w:rsidRPr="0014777C">
        <w:t xml:space="preserve">W przypadku wykonawców wspólnie ubiegających się o udzielenie zamówienia, </w:t>
      </w:r>
      <w:r w:rsidRPr="0014777C">
        <w:br/>
        <w:t xml:space="preserve">a także w przypadku, gdy wykonawca polega na zdolnościach technicznych lub zawodowych innych podmiotów, wykonaniem robót budowlanych określonych powyżej winien wykazać się jeden z wykonawców wspólnie ubiegających się </w:t>
      </w:r>
      <w:r w:rsidRPr="0014777C">
        <w:br/>
        <w:t>o udzielenie zamówienia lub podmiot na którego zdolnościach technicznych lub zawodowych Wykonawca będzie polegał.</w:t>
      </w:r>
    </w:p>
    <w:p w:rsidR="00127D8C" w:rsidRPr="0014777C" w:rsidRDefault="00127D8C" w:rsidP="00127D8C">
      <w:pPr>
        <w:pStyle w:val="Akapitzlist"/>
        <w:autoSpaceDE w:val="0"/>
        <w:autoSpaceDN w:val="0"/>
        <w:adjustRightInd w:val="0"/>
        <w:ind w:left="1854"/>
        <w:jc w:val="both"/>
        <w:rPr>
          <w:b/>
        </w:rPr>
      </w:pP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r w:rsidR="004F1208">
        <w:rPr>
          <w:color w:val="000000"/>
        </w:rPr>
        <w:t xml:space="preserve"> i ust. 5 pkt. 1 ustawy </w:t>
      </w:r>
      <w:proofErr w:type="spellStart"/>
      <w:r w:rsidR="004F1208">
        <w:rPr>
          <w:color w:val="000000"/>
        </w:rPr>
        <w:t>Pzp</w:t>
      </w:r>
      <w:proofErr w:type="spellEnd"/>
      <w:r>
        <w:rPr>
          <w:color w:val="000000"/>
        </w:rPr>
        <w:t>.</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Default="00097D2B" w:rsidP="009E1C17">
      <w:pPr>
        <w:pStyle w:val="Nagwek"/>
        <w:numPr>
          <w:ilvl w:val="0"/>
          <w:numId w:val="6"/>
        </w:numPr>
        <w:tabs>
          <w:tab w:val="left" w:pos="284"/>
          <w:tab w:val="left" w:pos="709"/>
        </w:tabs>
        <w:spacing w:line="276" w:lineRule="auto"/>
        <w:jc w:val="both"/>
      </w:pPr>
      <w:r w:rsidRPr="00CB290B">
        <w:rPr>
          <w:b/>
        </w:rPr>
        <w:t>Zamawiający zastos</w:t>
      </w:r>
      <w:r w:rsidR="00DC31F3">
        <w:rPr>
          <w:b/>
        </w:rPr>
        <w:t>uje</w:t>
      </w:r>
      <w:r w:rsidRPr="00CB290B">
        <w:rPr>
          <w:b/>
        </w:rPr>
        <w:t xml:space="preserve"> procedur</w:t>
      </w:r>
      <w:r w:rsidR="00DC31F3">
        <w:rPr>
          <w:b/>
        </w:rPr>
        <w:t>ę</w:t>
      </w:r>
      <w:r w:rsidRPr="00CB290B">
        <w:rPr>
          <w:b/>
        </w:rPr>
        <w:t xml:space="preserve"> określon</w:t>
      </w:r>
      <w:r w:rsidR="00DC31F3">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4F1208" w:rsidRDefault="004F1208" w:rsidP="004F1208">
      <w:pPr>
        <w:pStyle w:val="Nagwek"/>
        <w:tabs>
          <w:tab w:val="left" w:pos="284"/>
          <w:tab w:val="left" w:pos="709"/>
        </w:tabs>
        <w:spacing w:line="276" w:lineRule="auto"/>
        <w:jc w:val="both"/>
      </w:pPr>
    </w:p>
    <w:p w:rsidR="004F1208" w:rsidRDefault="004F1208" w:rsidP="004F1208">
      <w:pPr>
        <w:pStyle w:val="Nagwek"/>
        <w:tabs>
          <w:tab w:val="left" w:pos="284"/>
          <w:tab w:val="left" w:pos="709"/>
        </w:tabs>
        <w:spacing w:line="276" w:lineRule="auto"/>
        <w:jc w:val="both"/>
      </w:pPr>
    </w:p>
    <w:p w:rsidR="004F1208" w:rsidRPr="0016629B" w:rsidRDefault="004F1208" w:rsidP="004F1208">
      <w:pPr>
        <w:pStyle w:val="Nagwek"/>
        <w:tabs>
          <w:tab w:val="left" w:pos="284"/>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C31BD0" w:rsidRPr="00C31BD0" w:rsidRDefault="00C31BD0" w:rsidP="00C31BD0">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sidR="000D32A7">
        <w:rPr>
          <w:color w:val="000000"/>
        </w:rPr>
        <w:br/>
        <w:t xml:space="preserve">    </w:t>
      </w:r>
      <w:r w:rsidRPr="00C31BD0">
        <w:rPr>
          <w:color w:val="000000"/>
        </w:rPr>
        <w:t xml:space="preserve">Prawo zamówień publicznych - w stosunku do którego otwarto likwidację, w zatwierdzonym </w:t>
      </w:r>
      <w:r w:rsidR="000D32A7">
        <w:rPr>
          <w:color w:val="000000"/>
        </w:rPr>
        <w:br/>
        <w:t xml:space="preserve">    </w:t>
      </w:r>
      <w:r w:rsidRPr="00C31BD0">
        <w:rPr>
          <w:color w:val="000000"/>
        </w:rPr>
        <w:t xml:space="preserve">przez sąd układzie w postępowaniu restrukturyzacyjnym jest przewidziane zaspokojenie </w:t>
      </w:r>
      <w:r w:rsidR="000D32A7">
        <w:rPr>
          <w:color w:val="000000"/>
        </w:rPr>
        <w:br/>
        <w:t xml:space="preserve">    </w:t>
      </w:r>
      <w:r w:rsidRPr="00C31BD0">
        <w:rPr>
          <w:color w:val="000000"/>
        </w:rPr>
        <w:t xml:space="preserve">wierzycieli przez likwidację jego majątku lub sąd zarządził likwidację jego majątku w trybie </w:t>
      </w:r>
      <w:r w:rsidR="000D32A7">
        <w:rPr>
          <w:color w:val="000000"/>
        </w:rPr>
        <w:br/>
        <w:t xml:space="preserve">    </w:t>
      </w:r>
      <w:r w:rsidRPr="00C31BD0">
        <w:rPr>
          <w:color w:val="000000"/>
        </w:rPr>
        <w:t xml:space="preserve">art. 332 ust. 1 ustawy z dnia 15 maja 2015 r. – Prawo restrukturyzacyjne (Dz. U. </w:t>
      </w:r>
      <w:r w:rsidR="00E30D90">
        <w:rPr>
          <w:color w:val="000000"/>
        </w:rPr>
        <w:t xml:space="preserve">z 2016 r. </w:t>
      </w:r>
      <w:r w:rsidR="00E30D90">
        <w:rPr>
          <w:color w:val="000000"/>
        </w:rPr>
        <w:br/>
        <w:t xml:space="preserve">    </w:t>
      </w:r>
      <w:r w:rsidRPr="00C31BD0">
        <w:rPr>
          <w:color w:val="000000"/>
        </w:rPr>
        <w:t xml:space="preserve">poz. </w:t>
      </w:r>
      <w:r w:rsidR="00E30D90">
        <w:rPr>
          <w:color w:val="000000"/>
        </w:rPr>
        <w:t>1574, 1579, 1948 i 2260</w:t>
      </w:r>
      <w:r w:rsidRPr="00C31BD0">
        <w:rPr>
          <w:color w:val="000000"/>
        </w:rPr>
        <w:t xml:space="preserve">) lub którego upadłość ogłoszono, z wyjątkiem wykonawcy, </w:t>
      </w:r>
      <w:r w:rsidR="00E30D90">
        <w:rPr>
          <w:color w:val="000000"/>
        </w:rPr>
        <w:br/>
        <w:t xml:space="preserve">    </w:t>
      </w:r>
      <w:r w:rsidRPr="00C31BD0">
        <w:rPr>
          <w:color w:val="000000"/>
        </w:rPr>
        <w:t xml:space="preserve">który po ogłoszeniu upadłości zawarł układ zatwierdzony prawomocnym postanowieniem </w:t>
      </w:r>
      <w:r w:rsidR="00E30D90">
        <w:rPr>
          <w:color w:val="000000"/>
        </w:rPr>
        <w:br/>
        <w:t xml:space="preserve">    </w:t>
      </w:r>
      <w:r w:rsidRPr="00C31BD0">
        <w:rPr>
          <w:color w:val="000000"/>
        </w:rPr>
        <w:t xml:space="preserve">sądu, jeżeli układ nie przewiduje zaspokojenia wierzycieli przez likwidację majątku </w:t>
      </w:r>
      <w:r w:rsidR="00E30D90">
        <w:rPr>
          <w:color w:val="000000"/>
        </w:rPr>
        <w:br/>
        <w:t xml:space="preserve">    </w:t>
      </w:r>
      <w:r w:rsidRPr="00C31BD0">
        <w:rPr>
          <w:color w:val="000000"/>
        </w:rPr>
        <w:t xml:space="preserve">upadłego, chyba że sąd zarządził likwidację jego majątku w trybie art. 366 ust. 1 ustawy </w:t>
      </w:r>
      <w:r w:rsidR="000D32A7">
        <w:rPr>
          <w:color w:val="000000"/>
        </w:rPr>
        <w:br/>
        <w:t xml:space="preserve">    </w:t>
      </w:r>
      <w:r w:rsidRPr="00C31BD0">
        <w:rPr>
          <w:color w:val="000000"/>
        </w:rPr>
        <w:t>z dnia 28 lutego 2003 r. – Prawo upadłościowe (Dz. U. z 201</w:t>
      </w:r>
      <w:r w:rsidR="00E30D90">
        <w:rPr>
          <w:color w:val="000000"/>
        </w:rPr>
        <w:t>6</w:t>
      </w:r>
      <w:r w:rsidRPr="00C31BD0">
        <w:rPr>
          <w:color w:val="000000"/>
        </w:rPr>
        <w:t xml:space="preserve"> r. poz. </w:t>
      </w:r>
      <w:r w:rsidR="00E30D90">
        <w:rPr>
          <w:color w:val="000000"/>
        </w:rPr>
        <w:t xml:space="preserve">2171, 2260 i 2261 oraz </w:t>
      </w:r>
      <w:r w:rsidR="00E30D90">
        <w:rPr>
          <w:color w:val="000000"/>
        </w:rPr>
        <w:br/>
        <w:t xml:space="preserve">    z 2017 poz. 791</w:t>
      </w:r>
      <w:r w:rsidRPr="00C31BD0">
        <w:rPr>
          <w:color w:val="000000"/>
        </w:rPr>
        <w:t>);</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ustawy - Prawo zamówień publicznych, może przedstawić dowody na </w:t>
      </w:r>
      <w:r w:rsidR="000D32A7">
        <w:rPr>
          <w:color w:val="000000"/>
        </w:rPr>
        <w:br/>
        <w:t xml:space="preserve">    </w:t>
      </w:r>
      <w:r w:rsidRPr="00C31BD0">
        <w:rPr>
          <w:color w:val="000000"/>
        </w:rPr>
        <w:t xml:space="preserve">to,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9E1C17">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6F1990">
        <w:rPr>
          <w:b/>
          <w:bCs/>
          <w:color w:val="FF0000"/>
        </w:rPr>
        <w:t>3 dni</w:t>
      </w:r>
      <w:r w:rsidRPr="006F1990">
        <w:rPr>
          <w:bCs/>
          <w:color w:val="FF0000"/>
        </w:rPr>
        <w:t xml:space="preserve"> od dnia zamieszczenia na stronie internetowej informacji, o której mowa w art. 86 ust. </w:t>
      </w:r>
      <w:r w:rsidR="0058396C">
        <w:rPr>
          <w:bCs/>
          <w:color w:val="FF0000"/>
        </w:rPr>
        <w:t>5</w:t>
      </w:r>
      <w:r w:rsidRPr="006F1990">
        <w:rPr>
          <w:bCs/>
          <w:color w:val="FF0000"/>
        </w:rPr>
        <w:t xml:space="preserve"> ustawy, </w:t>
      </w:r>
      <w:r>
        <w:rPr>
          <w:bCs/>
        </w:rPr>
        <w:t>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A50E71">
        <w:rPr>
          <w:bCs/>
        </w:rPr>
        <w:t>.</w:t>
      </w:r>
    </w:p>
    <w:p w:rsidR="002227C6" w:rsidRPr="008D13D4" w:rsidRDefault="002227C6" w:rsidP="002227C6">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2227C6" w:rsidRPr="004F1208" w:rsidRDefault="002227C6" w:rsidP="002227C6">
      <w:pPr>
        <w:tabs>
          <w:tab w:val="left" w:pos="284"/>
        </w:tabs>
        <w:autoSpaceDE w:val="0"/>
        <w:autoSpaceDN w:val="0"/>
        <w:adjustRightInd w:val="0"/>
        <w:spacing w:line="276" w:lineRule="auto"/>
        <w:jc w:val="both"/>
        <w:rPr>
          <w:bCs/>
          <w:color w:val="FF0000"/>
          <w:u w:val="single"/>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w:t>
      </w:r>
      <w:r w:rsidR="004F1208">
        <w:rPr>
          <w:b/>
          <w:bCs/>
          <w:i/>
          <w:color w:val="00B050"/>
        </w:rPr>
        <w:t xml:space="preserve">załączonym </w:t>
      </w:r>
      <w:r w:rsidRPr="008D13D4">
        <w:rPr>
          <w:b/>
          <w:bCs/>
          <w:i/>
          <w:color w:val="00B050"/>
        </w:rPr>
        <w:t xml:space="preserve">Formularzu. </w:t>
      </w:r>
      <w:r w:rsidRPr="004F1208">
        <w:rPr>
          <w:b/>
          <w:bCs/>
          <w:i/>
          <w:color w:val="00B050"/>
          <w:u w:val="single"/>
        </w:rPr>
        <w:t>Oświadczenie  należy złożyć po otwarciu ofert.</w:t>
      </w:r>
    </w:p>
    <w:p w:rsidR="00224978" w:rsidRPr="004824A0" w:rsidRDefault="004C5886" w:rsidP="009E1C17">
      <w:pPr>
        <w:numPr>
          <w:ilvl w:val="0"/>
          <w:numId w:val="14"/>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sidRPr="006F1990">
        <w:rPr>
          <w:b/>
          <w:color w:val="FF0000"/>
        </w:rPr>
        <w:t>5</w:t>
      </w:r>
      <w:r w:rsidR="00224978" w:rsidRPr="006F1990">
        <w:rPr>
          <w:b/>
          <w:color w:val="FF0000"/>
        </w:rPr>
        <w:t xml:space="preserve"> dni</w:t>
      </w:r>
      <w:r w:rsidRPr="006F1990">
        <w:rPr>
          <w:b/>
          <w:color w:val="FF0000"/>
        </w:rPr>
        <w:t xml:space="preserve"> </w:t>
      </w:r>
      <w:r w:rsidRPr="004824A0">
        <w:rPr>
          <w:b/>
          <w:color w:val="000000"/>
        </w:rPr>
        <w:t>terminie</w:t>
      </w:r>
      <w:r w:rsidR="00224978" w:rsidRPr="004824A0">
        <w:rPr>
          <w:b/>
          <w:color w:val="000000"/>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2227C6">
        <w:rPr>
          <w:b/>
          <w:color w:val="00B050"/>
        </w:rPr>
        <w:t xml:space="preserve">Odpisu z właściwego rejestru lub z centralnej ewidencji i informacji o działalności </w:t>
      </w:r>
      <w:r w:rsidRPr="000C0AA2">
        <w:rPr>
          <w:b/>
          <w:color w:val="000000"/>
        </w:rPr>
        <w:t>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9E1C17">
      <w:pPr>
        <w:numPr>
          <w:ilvl w:val="1"/>
          <w:numId w:val="11"/>
        </w:numPr>
        <w:autoSpaceDE w:val="0"/>
        <w:autoSpaceDN w:val="0"/>
        <w:adjustRightInd w:val="0"/>
        <w:spacing w:line="276" w:lineRule="auto"/>
        <w:ind w:left="568" w:hanging="284"/>
        <w:jc w:val="both"/>
        <w:rPr>
          <w:color w:val="FF0000"/>
        </w:rPr>
      </w:pPr>
      <w:r w:rsidRPr="002227C6">
        <w:rPr>
          <w:b/>
          <w:color w:val="00B050"/>
        </w:rPr>
        <w:t>Wykaz robót budowlanych</w:t>
      </w:r>
      <w:r w:rsidRPr="002227C6">
        <w:rPr>
          <w:color w:val="00B050"/>
        </w:rPr>
        <w:t xml:space="preserve"> </w:t>
      </w:r>
      <w:r w:rsidRPr="00841AA3">
        <w:rPr>
          <w:color w:val="000000"/>
        </w:rPr>
        <w:t xml:space="preserve">wykonanych nie wcześniej niż w okresie ostatnich 5 lat przed upływem terminu składania ofert, a jeżeli okres prowadzenia działalności jest krótszy w tym okresie, wraz z podaniem ich rodzaju, wartości, daty, miejsca wykonania </w:t>
      </w:r>
      <w:r w:rsidR="00CB290B" w:rsidRPr="00841AA3">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Default="00977A6D" w:rsidP="009E1C17">
      <w:pPr>
        <w:numPr>
          <w:ilvl w:val="1"/>
          <w:numId w:val="11"/>
        </w:numPr>
        <w:autoSpaceDE w:val="0"/>
        <w:autoSpaceDN w:val="0"/>
        <w:adjustRightInd w:val="0"/>
        <w:spacing w:line="276" w:lineRule="auto"/>
        <w:ind w:left="568" w:hanging="284"/>
        <w:jc w:val="both"/>
        <w:rPr>
          <w:color w:val="000000"/>
        </w:rPr>
      </w:pPr>
      <w:r w:rsidRPr="002227C6">
        <w:rPr>
          <w:b/>
          <w:color w:val="00B050"/>
        </w:rPr>
        <w:t>Wykaz osób</w:t>
      </w:r>
      <w:r>
        <w:rPr>
          <w:color w:val="000000"/>
        </w:rPr>
        <w:t xml:space="preserve">, skierowanych przez Wykonawcę do realizacji zamówienia publicznego, </w:t>
      </w:r>
      <w:r>
        <w:rPr>
          <w:color w:val="000000"/>
        </w:rPr>
        <w:br/>
        <w:t xml:space="preserve">w szczególności odpowiedzialnych za kierowanie robotami budowlanymi, wraz </w:t>
      </w:r>
      <w:r>
        <w:rPr>
          <w:color w:val="000000"/>
        </w:rPr>
        <w:b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977A6D"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w:t>
      </w:r>
      <w:r w:rsidR="000D32A7">
        <w:rPr>
          <w:color w:val="000000"/>
        </w:rPr>
        <w:t xml:space="preserve"> </w:t>
      </w:r>
      <w:r>
        <w:rPr>
          <w:color w:val="000000"/>
        </w:rPr>
        <w:t xml:space="preserve">w celu wykazania braku podstaw do wykluczenia, dotyczących innego podmiotu na którego zasobach </w:t>
      </w:r>
      <w:r w:rsidR="004F1208">
        <w:rPr>
          <w:color w:val="000000"/>
        </w:rPr>
        <w:t>określonych w art. 22a ustawy.</w:t>
      </w:r>
    </w:p>
    <w:p w:rsidR="004F1208" w:rsidRPr="00B943BF" w:rsidRDefault="004F1208" w:rsidP="004F1208">
      <w:pPr>
        <w:numPr>
          <w:ilvl w:val="1"/>
          <w:numId w:val="11"/>
        </w:numPr>
        <w:autoSpaceDE w:val="0"/>
        <w:autoSpaceDN w:val="0"/>
        <w:adjustRightInd w:val="0"/>
        <w:spacing w:line="276" w:lineRule="auto"/>
        <w:ind w:left="568" w:hanging="284"/>
        <w:jc w:val="both"/>
        <w:rPr>
          <w:color w:val="000000"/>
        </w:rPr>
      </w:pPr>
      <w:r w:rsidRPr="00B943BF">
        <w:rPr>
          <w:color w:val="000000"/>
        </w:rPr>
        <w:t xml:space="preserve">Wykonawca nie jest obowiązany do złożenia oświadczeń lub dokumentów potwierdzających okoliczności, o których mowa w art. 25 ust. 1 pkt 1 i 3 ustawy </w:t>
      </w:r>
      <w:proofErr w:type="spellStart"/>
      <w:r w:rsidRPr="00B943BF">
        <w:rPr>
          <w:color w:val="000000"/>
        </w:rPr>
        <w:t>Pzp</w:t>
      </w:r>
      <w:proofErr w:type="spellEnd"/>
      <w:r w:rsidRPr="00B943BF">
        <w:rPr>
          <w:color w:val="000000"/>
        </w:rPr>
        <w:t xml:space="preserve">, jeżeli Zamawiający posiada oświadczenia lub dokumenty dotyczące tego Wykonawcy </w:t>
      </w:r>
      <w:r w:rsidR="001B1D36">
        <w:rPr>
          <w:color w:val="000000"/>
        </w:rPr>
        <w:br/>
      </w:r>
      <w:r w:rsidR="001B1D36">
        <w:rPr>
          <w:color w:val="000000"/>
        </w:rPr>
        <w:br/>
      </w:r>
      <w:r w:rsidR="001B1D36">
        <w:rPr>
          <w:color w:val="000000"/>
        </w:rPr>
        <w:br/>
      </w:r>
      <w:r w:rsidRPr="00B943BF">
        <w:rPr>
          <w:color w:val="000000"/>
        </w:rPr>
        <w:t xml:space="preserve">lub może je uzyskać za pomocą bezpłatnych i ogólnodostępnych bez danych, </w:t>
      </w:r>
      <w:r>
        <w:rPr>
          <w:color w:val="000000"/>
        </w:rPr>
        <w:br/>
      </w:r>
      <w:r w:rsidRPr="00B943BF">
        <w:rPr>
          <w:color w:val="000000"/>
        </w:rPr>
        <w:t xml:space="preserve">w szczególności rejestrów publicznych w rozumieniu ustawy z dnia 17 lutego 2005 r. </w:t>
      </w:r>
      <w:r>
        <w:rPr>
          <w:color w:val="000000"/>
        </w:rPr>
        <w:br/>
      </w:r>
      <w:r w:rsidRPr="00B943BF">
        <w:rPr>
          <w:color w:val="000000"/>
        </w:rPr>
        <w:t xml:space="preserve">o informatyzacji działalności podmiotów realizujących zadania publiczne (Dz.U. </w:t>
      </w:r>
      <w:r>
        <w:rPr>
          <w:color w:val="000000"/>
        </w:rPr>
        <w:br/>
      </w:r>
      <w:r w:rsidRPr="00B943BF">
        <w:rPr>
          <w:color w:val="000000"/>
        </w:rPr>
        <w:t>z 201</w:t>
      </w:r>
      <w:r>
        <w:rPr>
          <w:color w:val="000000"/>
        </w:rPr>
        <w:t>7</w:t>
      </w:r>
      <w:r w:rsidRPr="00B943BF">
        <w:rPr>
          <w:color w:val="000000"/>
        </w:rPr>
        <w:t xml:space="preserve"> r. poz. </w:t>
      </w:r>
      <w:r>
        <w:rPr>
          <w:color w:val="000000"/>
        </w:rPr>
        <w:t>570).</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6B1D77" w:rsidRDefault="00706EBC" w:rsidP="006B1D77">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6B1D77">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wykonawców składających ofertę wspólną,</w:t>
      </w:r>
    </w:p>
    <w:p w:rsidR="006F4A6D" w:rsidRPr="00956E30" w:rsidRDefault="006F4A6D" w:rsidP="009E1C17">
      <w:pPr>
        <w:pStyle w:val="Akapitzlist2"/>
        <w:numPr>
          <w:ilvl w:val="0"/>
          <w:numId w:val="6"/>
        </w:numPr>
        <w:autoSpaceDE w:val="0"/>
        <w:autoSpaceDN w:val="0"/>
        <w:adjustRightInd w:val="0"/>
        <w:spacing w:after="0"/>
        <w:ind w:left="284" w:right="-142" w:hanging="284"/>
        <w:jc w:val="both"/>
        <w:rPr>
          <w:rFonts w:ascii="Times New Roman" w:hAnsi="Times New Roman"/>
          <w:b/>
          <w:sz w:val="24"/>
          <w:szCs w:val="24"/>
        </w:rPr>
      </w:pPr>
      <w:r w:rsidRPr="004824A0">
        <w:rPr>
          <w:rFonts w:ascii="Times New Roman" w:hAnsi="Times New Roman"/>
          <w:sz w:val="24"/>
          <w:szCs w:val="24"/>
        </w:rPr>
        <w:t xml:space="preserve">W zakresie nieuregulowanym SIWZ, zastosowanie mają przepisy rozporządzenia </w:t>
      </w:r>
      <w:r w:rsidR="008F0B02">
        <w:rPr>
          <w:rFonts w:ascii="Times New Roman" w:hAnsi="Times New Roman"/>
          <w:sz w:val="24"/>
          <w:szCs w:val="24"/>
        </w:rPr>
        <w:t xml:space="preserve">Ministra Rozwoju z dnia 27 lipca 2016 r. </w:t>
      </w:r>
      <w:r w:rsidRPr="004824A0">
        <w:rPr>
          <w:rFonts w:ascii="Times New Roman" w:hAnsi="Times New Roman"/>
          <w:sz w:val="24"/>
          <w:szCs w:val="24"/>
        </w:rPr>
        <w:t xml:space="preserve">w sprawie rodzajów dokumentów, jakich może </w:t>
      </w:r>
      <w:r w:rsidR="008F0B02">
        <w:rPr>
          <w:rFonts w:ascii="Times New Roman" w:hAnsi="Times New Roman"/>
          <w:sz w:val="24"/>
          <w:szCs w:val="24"/>
        </w:rPr>
        <w:t xml:space="preserve">żądać zamawiający od wykonawcy w postępowaniu o udzielenie zamówienia </w:t>
      </w:r>
      <w:r w:rsidRPr="008F0B02">
        <w:rPr>
          <w:rFonts w:ascii="Times New Roman" w:hAnsi="Times New Roman"/>
          <w:sz w:val="24"/>
          <w:szCs w:val="24"/>
        </w:rPr>
        <w:t>(Dz.U. 2016</w:t>
      </w:r>
      <w:r w:rsidR="008F0B02" w:rsidRPr="008F0B02">
        <w:rPr>
          <w:rFonts w:ascii="Times New Roman" w:hAnsi="Times New Roman"/>
          <w:sz w:val="24"/>
          <w:szCs w:val="24"/>
        </w:rPr>
        <w:t xml:space="preserve"> r. </w:t>
      </w:r>
      <w:r w:rsidR="008F0B02">
        <w:rPr>
          <w:rFonts w:ascii="Times New Roman" w:hAnsi="Times New Roman"/>
          <w:sz w:val="24"/>
          <w:szCs w:val="24"/>
        </w:rPr>
        <w:br/>
      </w:r>
      <w:r w:rsidR="008F0B02" w:rsidRPr="008F0B02">
        <w:rPr>
          <w:rFonts w:ascii="Times New Roman" w:hAnsi="Times New Roman"/>
          <w:sz w:val="24"/>
          <w:szCs w:val="24"/>
        </w:rPr>
        <w:t>poz. 1126</w:t>
      </w:r>
      <w:r w:rsidRPr="008F0B02">
        <w:rPr>
          <w:rFonts w:ascii="Times New Roman" w:hAnsi="Times New Roman"/>
          <w:sz w:val="24"/>
          <w:szCs w:val="24"/>
        </w:rPr>
        <w:t>).</w:t>
      </w:r>
    </w:p>
    <w:p w:rsidR="00956E30" w:rsidRPr="008F0B02" w:rsidRDefault="00956E30" w:rsidP="00956E30">
      <w:pPr>
        <w:pStyle w:val="Akapitzlist2"/>
        <w:autoSpaceDE w:val="0"/>
        <w:autoSpaceDN w:val="0"/>
        <w:adjustRightInd w:val="0"/>
        <w:spacing w:after="0"/>
        <w:ind w:right="-142"/>
        <w:jc w:val="both"/>
        <w:rPr>
          <w:rFonts w:ascii="Times New Roman" w:hAnsi="Times New Roman"/>
          <w:b/>
          <w:sz w:val="24"/>
          <w:szCs w:val="24"/>
        </w:rPr>
      </w:pPr>
    </w:p>
    <w:p w:rsidR="008F0B02" w:rsidRPr="0014777C" w:rsidRDefault="00090788" w:rsidP="009E1C17">
      <w:pPr>
        <w:pStyle w:val="Akapitzlist1"/>
        <w:numPr>
          <w:ilvl w:val="0"/>
          <w:numId w:val="6"/>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9E1C17">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2227C6" w:rsidRPr="00B8040C" w:rsidRDefault="002227C6" w:rsidP="002227C6">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Osobą uprawnioną do bezpośredniego kontaktowania się z Wykonawcami</w:t>
      </w:r>
      <w:r>
        <w:rPr>
          <w:b/>
        </w:rPr>
        <w:t xml:space="preserve"> są</w:t>
      </w:r>
      <w:r w:rsidRPr="00B8040C">
        <w:rPr>
          <w:b/>
        </w:rPr>
        <w:t xml:space="preserve">: </w:t>
      </w:r>
    </w:p>
    <w:p w:rsidR="002227C6" w:rsidRPr="00A2388B" w:rsidRDefault="002227C6" w:rsidP="002227C6">
      <w:pPr>
        <w:ind w:left="357"/>
        <w:jc w:val="both"/>
        <w:rPr>
          <w:b/>
          <w:bCs/>
        </w:rPr>
      </w:pPr>
      <w:r>
        <w:rPr>
          <w:b/>
          <w:bCs/>
        </w:rPr>
        <w:t xml:space="preserve">- sprawy procedury - </w:t>
      </w:r>
      <w:r w:rsidRPr="00A2388B">
        <w:rPr>
          <w:b/>
          <w:bCs/>
        </w:rPr>
        <w:tab/>
        <w:t xml:space="preserve">Dorota Szarkowska Inspektor ds. zamówień publicznych – </w:t>
      </w:r>
      <w:r>
        <w:rPr>
          <w:b/>
          <w:bCs/>
        </w:rPr>
        <w:br/>
        <w:t xml:space="preserve">   </w:t>
      </w:r>
      <w:r w:rsidRPr="00A2388B">
        <w:rPr>
          <w:b/>
          <w:bCs/>
        </w:rPr>
        <w:t>tel. 94</w:t>
      </w:r>
      <w:r w:rsidR="00E158C3">
        <w:rPr>
          <w:b/>
          <w:bCs/>
        </w:rPr>
        <w:t> </w:t>
      </w:r>
      <w:r w:rsidRPr="00A2388B">
        <w:rPr>
          <w:b/>
          <w:bCs/>
        </w:rPr>
        <w:t>311</w:t>
      </w:r>
      <w:r w:rsidR="00E158C3">
        <w:rPr>
          <w:b/>
          <w:bCs/>
        </w:rPr>
        <w:t xml:space="preserve"> 80 </w:t>
      </w:r>
      <w:r w:rsidRPr="00A2388B">
        <w:rPr>
          <w:b/>
          <w:bCs/>
        </w:rPr>
        <w:t>67.</w:t>
      </w:r>
    </w:p>
    <w:p w:rsidR="002227C6" w:rsidRDefault="002227C6" w:rsidP="002227C6">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Pr="003968C3">
        <w:rPr>
          <w:b/>
          <w:color w:val="000000"/>
        </w:rPr>
        <w:t xml:space="preserve">- sprawy techniczne – </w:t>
      </w:r>
      <w:r>
        <w:rPr>
          <w:b/>
          <w:color w:val="000000"/>
        </w:rPr>
        <w:t>Anna Rychter Kierownik Działu Eksploatacji Dróg</w:t>
      </w:r>
      <w:r w:rsidRPr="003968C3">
        <w:rPr>
          <w:b/>
          <w:color w:val="000000"/>
        </w:rPr>
        <w:t xml:space="preserve"> – </w:t>
      </w:r>
      <w:r>
        <w:rPr>
          <w:b/>
          <w:color w:val="000000"/>
        </w:rPr>
        <w:br/>
        <w:t xml:space="preserve">        </w:t>
      </w:r>
      <w:r w:rsidRPr="003968C3">
        <w:rPr>
          <w:b/>
          <w:color w:val="000000"/>
        </w:rPr>
        <w:t xml:space="preserve">tel. 94 311 80 </w:t>
      </w:r>
      <w:r>
        <w:rPr>
          <w:b/>
          <w:color w:val="000000"/>
        </w:rPr>
        <w:t>64.</w:t>
      </w:r>
    </w:p>
    <w:p w:rsidR="002227C6" w:rsidRPr="003968C3" w:rsidRDefault="002227C6" w:rsidP="002227C6">
      <w:pPr>
        <w:autoSpaceDE w:val="0"/>
        <w:autoSpaceDN w:val="0"/>
        <w:adjustRightInd w:val="0"/>
        <w:jc w:val="both"/>
        <w:rPr>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251C7F">
        <w:rPr>
          <w:b/>
          <w:color w:val="FF0000"/>
        </w:rPr>
        <w:t>do dnia</w:t>
      </w:r>
      <w:r w:rsidR="00B84C9D" w:rsidRPr="00774B4A">
        <w:rPr>
          <w:b/>
          <w:color w:val="FF0000"/>
        </w:rPr>
        <w:t xml:space="preserve"> </w:t>
      </w:r>
      <w:r w:rsidR="002227C6">
        <w:rPr>
          <w:b/>
          <w:color w:val="FF0000"/>
        </w:rPr>
        <w:t xml:space="preserve"> </w:t>
      </w:r>
      <w:r w:rsidR="00E158C3">
        <w:rPr>
          <w:b/>
          <w:color w:val="FF0000"/>
        </w:rPr>
        <w:t>27.09</w:t>
      </w:r>
      <w:r w:rsidR="00DB3829">
        <w:rPr>
          <w:b/>
          <w:color w:val="FF0000"/>
        </w:rPr>
        <w:t>.</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14777C" w:rsidRPr="004824A0" w:rsidRDefault="0014777C"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6B1D77" w:rsidRDefault="00BC5248" w:rsidP="009E690E">
      <w:pPr>
        <w:tabs>
          <w:tab w:val="left" w:pos="284"/>
        </w:tabs>
        <w:autoSpaceDE w:val="0"/>
        <w:autoSpaceDN w:val="0"/>
        <w:adjustRightInd w:val="0"/>
        <w:spacing w:line="276" w:lineRule="auto"/>
        <w:ind w:left="284" w:hanging="284"/>
        <w:jc w:val="both"/>
      </w:pPr>
      <w:r w:rsidRPr="004824A0">
        <w:t xml:space="preserve">1. </w:t>
      </w:r>
      <w:r w:rsidR="008A6189" w:rsidRPr="004824A0">
        <w:t xml:space="preserve">Wykonawca jest zobowiązany do wniesienia wadium w wysokości: </w:t>
      </w:r>
    </w:p>
    <w:p w:rsidR="006B1D77" w:rsidRPr="006B1D77" w:rsidRDefault="006B1D77" w:rsidP="006B1D77">
      <w:pPr>
        <w:tabs>
          <w:tab w:val="left" w:pos="284"/>
          <w:tab w:val="left" w:pos="426"/>
        </w:tabs>
        <w:suppressAutoHyphens/>
        <w:ind w:left="426"/>
        <w:rPr>
          <w:b/>
          <w:iCs/>
          <w:color w:val="FF0000"/>
          <w:lang w:eastAsia="zh-CN"/>
        </w:rPr>
      </w:pPr>
      <w:r w:rsidRPr="006B1D77">
        <w:rPr>
          <w:b/>
          <w:color w:val="FF0000"/>
          <w:lang w:eastAsia="zh-CN"/>
        </w:rPr>
        <w:t>Zadanie Nr 1</w:t>
      </w:r>
      <w:r w:rsidRPr="006B1D77">
        <w:rPr>
          <w:b/>
          <w:iCs/>
          <w:color w:val="FF0000"/>
          <w:lang w:eastAsia="zh-CN"/>
        </w:rPr>
        <w:t xml:space="preserve">: </w:t>
      </w:r>
      <w:r>
        <w:rPr>
          <w:b/>
          <w:iCs/>
          <w:color w:val="FF0000"/>
          <w:lang w:eastAsia="zh-CN"/>
        </w:rPr>
        <w:tab/>
      </w:r>
      <w:r>
        <w:rPr>
          <w:b/>
          <w:iCs/>
          <w:color w:val="FF0000"/>
          <w:lang w:eastAsia="zh-CN"/>
        </w:rPr>
        <w:tab/>
      </w:r>
      <w:r w:rsidR="00956E30">
        <w:rPr>
          <w:b/>
          <w:iCs/>
          <w:color w:val="FF0000"/>
          <w:lang w:eastAsia="zh-CN"/>
        </w:rPr>
        <w:t>5</w:t>
      </w:r>
      <w:r w:rsidRPr="006B1D77">
        <w:rPr>
          <w:b/>
          <w:iCs/>
          <w:color w:val="FF0000"/>
          <w:lang w:eastAsia="zh-CN"/>
        </w:rPr>
        <w:t xml:space="preserve">.000,00 zł </w:t>
      </w:r>
      <w:r>
        <w:rPr>
          <w:b/>
          <w:iCs/>
          <w:color w:val="FF0000"/>
          <w:lang w:eastAsia="zh-CN"/>
        </w:rPr>
        <w:t xml:space="preserve">(słownie złotych: </w:t>
      </w:r>
      <w:r w:rsidR="00956E30">
        <w:rPr>
          <w:b/>
          <w:iCs/>
          <w:color w:val="FF0000"/>
          <w:lang w:eastAsia="zh-CN"/>
        </w:rPr>
        <w:t>pięć</w:t>
      </w:r>
      <w:r>
        <w:rPr>
          <w:b/>
          <w:iCs/>
          <w:color w:val="FF0000"/>
          <w:lang w:eastAsia="zh-CN"/>
        </w:rPr>
        <w:t xml:space="preserve"> tysi</w:t>
      </w:r>
      <w:r w:rsidR="00455B81">
        <w:rPr>
          <w:b/>
          <w:iCs/>
          <w:color w:val="FF0000"/>
          <w:lang w:eastAsia="zh-CN"/>
        </w:rPr>
        <w:t>ęcy</w:t>
      </w:r>
      <w:r>
        <w:rPr>
          <w:b/>
          <w:iCs/>
          <w:color w:val="FF0000"/>
          <w:lang w:eastAsia="zh-CN"/>
        </w:rPr>
        <w:t xml:space="preserve"> złotych 00/100)</w:t>
      </w:r>
    </w:p>
    <w:p w:rsidR="006B1D77" w:rsidRPr="006B1D77" w:rsidRDefault="006B1D77" w:rsidP="006B1D77">
      <w:pPr>
        <w:tabs>
          <w:tab w:val="left" w:pos="284"/>
          <w:tab w:val="left" w:pos="426"/>
        </w:tabs>
        <w:suppressAutoHyphens/>
        <w:ind w:left="426"/>
        <w:rPr>
          <w:b/>
          <w:iCs/>
          <w:color w:val="FF0000"/>
          <w:lang w:eastAsia="zh-CN"/>
        </w:rPr>
      </w:pPr>
      <w:r w:rsidRPr="006B1D77">
        <w:rPr>
          <w:b/>
          <w:iCs/>
          <w:color w:val="FF0000"/>
          <w:lang w:eastAsia="zh-CN"/>
        </w:rPr>
        <w:t xml:space="preserve">Zadanie Nr 2: </w:t>
      </w:r>
      <w:r>
        <w:rPr>
          <w:b/>
          <w:iCs/>
          <w:color w:val="FF0000"/>
          <w:lang w:eastAsia="zh-CN"/>
        </w:rPr>
        <w:tab/>
      </w:r>
      <w:r>
        <w:rPr>
          <w:b/>
          <w:iCs/>
          <w:color w:val="FF0000"/>
          <w:lang w:eastAsia="zh-CN"/>
        </w:rPr>
        <w:tab/>
      </w:r>
      <w:r w:rsidRPr="006B1D77">
        <w:rPr>
          <w:b/>
          <w:iCs/>
          <w:color w:val="FF0000"/>
          <w:lang w:eastAsia="zh-CN"/>
        </w:rPr>
        <w:t>2.</w:t>
      </w:r>
      <w:r w:rsidR="00956E30">
        <w:rPr>
          <w:b/>
          <w:iCs/>
          <w:color w:val="FF0000"/>
          <w:lang w:eastAsia="zh-CN"/>
        </w:rPr>
        <w:t>8</w:t>
      </w:r>
      <w:r w:rsidRPr="006B1D77">
        <w:rPr>
          <w:b/>
          <w:iCs/>
          <w:color w:val="FF0000"/>
          <w:lang w:eastAsia="zh-CN"/>
        </w:rPr>
        <w:t>00,00 zł</w:t>
      </w:r>
      <w:r>
        <w:rPr>
          <w:b/>
          <w:iCs/>
          <w:color w:val="FF0000"/>
          <w:lang w:eastAsia="zh-CN"/>
        </w:rPr>
        <w:t xml:space="preserve"> (słownie złotych: dwa tysiące </w:t>
      </w:r>
      <w:r w:rsidR="00956E30">
        <w:rPr>
          <w:b/>
          <w:iCs/>
          <w:color w:val="FF0000"/>
          <w:lang w:eastAsia="zh-CN"/>
        </w:rPr>
        <w:t>osiemset</w:t>
      </w:r>
      <w:r>
        <w:rPr>
          <w:b/>
          <w:iCs/>
          <w:color w:val="FF0000"/>
          <w:lang w:eastAsia="zh-CN"/>
        </w:rPr>
        <w:t xml:space="preserve"> złotych 00/100)</w:t>
      </w:r>
    </w:p>
    <w:p w:rsidR="006B1D77" w:rsidRPr="006B1D77" w:rsidRDefault="006B1D77" w:rsidP="006B1D77">
      <w:pPr>
        <w:tabs>
          <w:tab w:val="left" w:pos="284"/>
          <w:tab w:val="left" w:pos="426"/>
        </w:tabs>
        <w:suppressAutoHyphens/>
        <w:ind w:left="426"/>
        <w:rPr>
          <w:b/>
          <w:iCs/>
          <w:color w:val="FF0000"/>
          <w:lang w:eastAsia="zh-CN"/>
        </w:rPr>
      </w:pPr>
      <w:r w:rsidRPr="006B1D77">
        <w:rPr>
          <w:b/>
          <w:iCs/>
          <w:color w:val="FF0000"/>
          <w:lang w:eastAsia="zh-CN"/>
        </w:rPr>
        <w:t xml:space="preserve">Zadanie Nr 3: </w:t>
      </w:r>
      <w:r>
        <w:rPr>
          <w:b/>
          <w:iCs/>
          <w:color w:val="FF0000"/>
          <w:lang w:eastAsia="zh-CN"/>
        </w:rPr>
        <w:tab/>
      </w:r>
      <w:r>
        <w:rPr>
          <w:b/>
          <w:iCs/>
          <w:color w:val="FF0000"/>
          <w:lang w:eastAsia="zh-CN"/>
        </w:rPr>
        <w:tab/>
      </w:r>
      <w:r w:rsidR="00956E30">
        <w:rPr>
          <w:b/>
          <w:iCs/>
          <w:color w:val="FF0000"/>
          <w:lang w:eastAsia="zh-CN"/>
        </w:rPr>
        <w:t>3.6</w:t>
      </w:r>
      <w:r w:rsidRPr="006B1D77">
        <w:rPr>
          <w:b/>
          <w:iCs/>
          <w:color w:val="FF0000"/>
          <w:lang w:eastAsia="zh-CN"/>
        </w:rPr>
        <w:t>00,00 zł</w:t>
      </w:r>
      <w:r>
        <w:rPr>
          <w:b/>
          <w:iCs/>
          <w:color w:val="FF0000"/>
          <w:lang w:eastAsia="zh-CN"/>
        </w:rPr>
        <w:t xml:space="preserve"> (słownie złotych: </w:t>
      </w:r>
      <w:r w:rsidR="00956E30">
        <w:rPr>
          <w:b/>
          <w:iCs/>
          <w:color w:val="FF0000"/>
          <w:lang w:eastAsia="zh-CN"/>
        </w:rPr>
        <w:t>trzy</w:t>
      </w:r>
      <w:r>
        <w:rPr>
          <w:b/>
          <w:iCs/>
          <w:color w:val="FF0000"/>
          <w:lang w:eastAsia="zh-CN"/>
        </w:rPr>
        <w:t xml:space="preserve"> tysiące</w:t>
      </w:r>
      <w:r w:rsidR="00956E30">
        <w:rPr>
          <w:b/>
          <w:iCs/>
          <w:color w:val="FF0000"/>
          <w:lang w:eastAsia="zh-CN"/>
        </w:rPr>
        <w:t xml:space="preserve"> sześćset</w:t>
      </w:r>
      <w:r>
        <w:rPr>
          <w:b/>
          <w:iCs/>
          <w:color w:val="FF0000"/>
          <w:lang w:eastAsia="zh-CN"/>
        </w:rPr>
        <w:t xml:space="preserve"> złotych 00/100)</w:t>
      </w:r>
    </w:p>
    <w:p w:rsidR="006B1D77" w:rsidRPr="006B1D77" w:rsidRDefault="006B1D77" w:rsidP="006B1D77">
      <w:pPr>
        <w:tabs>
          <w:tab w:val="left" w:pos="284"/>
          <w:tab w:val="left" w:pos="426"/>
        </w:tabs>
        <w:suppressAutoHyphens/>
        <w:ind w:left="426"/>
        <w:rPr>
          <w:b/>
          <w:iCs/>
          <w:color w:val="FF0000"/>
          <w:lang w:eastAsia="zh-CN"/>
        </w:rPr>
      </w:pPr>
      <w:r w:rsidRPr="006B1D77">
        <w:rPr>
          <w:b/>
          <w:iCs/>
          <w:color w:val="FF0000"/>
          <w:lang w:eastAsia="zh-CN"/>
        </w:rPr>
        <w:t xml:space="preserve">Zadanie Nr 4: </w:t>
      </w:r>
      <w:r>
        <w:rPr>
          <w:b/>
          <w:iCs/>
          <w:color w:val="FF0000"/>
          <w:lang w:eastAsia="zh-CN"/>
        </w:rPr>
        <w:tab/>
      </w:r>
      <w:r>
        <w:rPr>
          <w:b/>
          <w:iCs/>
          <w:color w:val="FF0000"/>
          <w:lang w:eastAsia="zh-CN"/>
        </w:rPr>
        <w:tab/>
      </w:r>
      <w:r w:rsidR="00956E30">
        <w:rPr>
          <w:b/>
          <w:iCs/>
          <w:color w:val="FF0000"/>
          <w:lang w:eastAsia="zh-CN"/>
        </w:rPr>
        <w:t>8.6</w:t>
      </w:r>
      <w:r w:rsidRPr="006B1D77">
        <w:rPr>
          <w:b/>
          <w:iCs/>
          <w:color w:val="FF0000"/>
          <w:lang w:eastAsia="zh-CN"/>
        </w:rPr>
        <w:t>00,00 zł</w:t>
      </w:r>
      <w:r>
        <w:rPr>
          <w:b/>
          <w:iCs/>
          <w:color w:val="FF0000"/>
          <w:lang w:eastAsia="zh-CN"/>
        </w:rPr>
        <w:t xml:space="preserve"> (słownie złotych: </w:t>
      </w:r>
      <w:r w:rsidR="00956E30">
        <w:rPr>
          <w:b/>
          <w:iCs/>
          <w:color w:val="FF0000"/>
          <w:lang w:eastAsia="zh-CN"/>
        </w:rPr>
        <w:t>osiem</w:t>
      </w:r>
      <w:r>
        <w:rPr>
          <w:b/>
          <w:iCs/>
          <w:color w:val="FF0000"/>
          <w:lang w:eastAsia="zh-CN"/>
        </w:rPr>
        <w:t xml:space="preserve"> tysi</w:t>
      </w:r>
      <w:r w:rsidR="00956E30">
        <w:rPr>
          <w:b/>
          <w:iCs/>
          <w:color w:val="FF0000"/>
          <w:lang w:eastAsia="zh-CN"/>
        </w:rPr>
        <w:t>ęcy sześćset</w:t>
      </w:r>
      <w:r>
        <w:rPr>
          <w:b/>
          <w:iCs/>
          <w:color w:val="FF0000"/>
          <w:lang w:eastAsia="zh-CN"/>
        </w:rPr>
        <w:t xml:space="preserve"> złotych 00/100)</w:t>
      </w:r>
    </w:p>
    <w:p w:rsidR="006B1D77" w:rsidRDefault="006B1D77" w:rsidP="009E690E">
      <w:pPr>
        <w:tabs>
          <w:tab w:val="left" w:pos="284"/>
        </w:tabs>
        <w:autoSpaceDE w:val="0"/>
        <w:autoSpaceDN w:val="0"/>
        <w:adjustRightInd w:val="0"/>
        <w:spacing w:line="276" w:lineRule="auto"/>
        <w:ind w:left="284" w:hanging="284"/>
        <w:jc w:val="both"/>
      </w:pP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EB3EF3" w:rsidRPr="00543A44" w:rsidRDefault="00774B4A" w:rsidP="00806404">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6F1990">
        <w:br/>
      </w:r>
      <w:r w:rsidRPr="00A81FCF">
        <w:t xml:space="preserve">i  wystawione na: </w:t>
      </w:r>
      <w:r w:rsidRPr="00543A44">
        <w:rPr>
          <w:b/>
        </w:rPr>
        <w:t>Gmina Miasto Koszalin</w:t>
      </w:r>
      <w:r w:rsidR="00A81FCF" w:rsidRPr="00543A44">
        <w:rPr>
          <w:b/>
        </w:rPr>
        <w:t xml:space="preserve"> – Zarząd Dróg i Transportu w Koszalinie</w:t>
      </w:r>
      <w:r w:rsidRPr="00543A44">
        <w:rPr>
          <w:b/>
        </w:rPr>
        <w:t>,</w:t>
      </w:r>
      <w:r w:rsidR="00A81FCF" w:rsidRPr="00543A44">
        <w:rPr>
          <w:b/>
        </w:rPr>
        <w:br/>
      </w:r>
      <w:r w:rsidRPr="00543A44">
        <w:rPr>
          <w:b/>
        </w:rPr>
        <w:t xml:space="preserve">ul. </w:t>
      </w:r>
      <w:r w:rsidR="00A81FCF" w:rsidRPr="00543A44">
        <w:rPr>
          <w:b/>
        </w:rPr>
        <w:t>Połczyńska 24</w:t>
      </w:r>
      <w:r w:rsidRPr="00543A44">
        <w:rPr>
          <w:b/>
        </w:rPr>
        <w:t>, 75-</w:t>
      </w:r>
      <w:r w:rsidR="00A81FCF" w:rsidRPr="00543A44">
        <w:rPr>
          <w:b/>
        </w:rPr>
        <w:t>815</w:t>
      </w:r>
      <w:r w:rsidRPr="00543A44">
        <w:rPr>
          <w:b/>
        </w:rPr>
        <w:t xml:space="preserve"> Koszalin</w:t>
      </w:r>
      <w:r w:rsidRPr="00543A44">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EB3EF3" w:rsidRDefault="00EB3EF3" w:rsidP="002A7D09">
      <w:pPr>
        <w:autoSpaceDE w:val="0"/>
        <w:autoSpaceDN w:val="0"/>
        <w:adjustRightInd w:val="0"/>
        <w:spacing w:before="40" w:after="40" w:line="276" w:lineRule="auto"/>
        <w:ind w:left="284"/>
        <w:jc w:val="both"/>
      </w:pPr>
    </w:p>
    <w:p w:rsidR="00956E30" w:rsidRPr="004824A0" w:rsidRDefault="00956E30"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p>
    <w:p w:rsidR="00146C5A"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r w:rsidR="00DC31F3">
        <w:rPr>
          <w:color w:val="FF0000"/>
        </w:rPr>
        <w:t>,</w:t>
      </w:r>
    </w:p>
    <w:p w:rsidR="00336BD2" w:rsidRPr="00336BD2" w:rsidRDefault="00336BD2" w:rsidP="004A10A1">
      <w:pPr>
        <w:numPr>
          <w:ilvl w:val="0"/>
          <w:numId w:val="16"/>
        </w:numPr>
        <w:autoSpaceDE w:val="0"/>
        <w:autoSpaceDN w:val="0"/>
        <w:adjustRightInd w:val="0"/>
        <w:spacing w:line="276" w:lineRule="auto"/>
        <w:ind w:left="426" w:hanging="142"/>
        <w:jc w:val="both"/>
        <w:rPr>
          <w:color w:val="FF0000"/>
        </w:rPr>
      </w:pPr>
      <w:r w:rsidRPr="00336BD2">
        <w:rPr>
          <w:color w:val="FF0000"/>
        </w:rPr>
        <w:t xml:space="preserve">    pełnomocnictwo do reprezentowania podmiotu, w przypadku gdy uprawnienie do </w:t>
      </w:r>
      <w:r w:rsidR="004A10A1">
        <w:rPr>
          <w:color w:val="FF0000"/>
        </w:rPr>
        <w:br/>
        <w:t xml:space="preserve">     </w:t>
      </w:r>
      <w:r w:rsidRPr="00336BD2">
        <w:rPr>
          <w:color w:val="FF0000"/>
        </w:rPr>
        <w:t xml:space="preserve">reprezentacji nie wynika z właściwego rejestru lub Centralnej Ewidencji i Informacji </w:t>
      </w:r>
      <w:r w:rsidR="004A10A1">
        <w:rPr>
          <w:color w:val="FF0000"/>
        </w:rPr>
        <w:br/>
        <w:t xml:space="preserve">     </w:t>
      </w:r>
      <w:r w:rsidRPr="00336BD2">
        <w:rPr>
          <w:color w:val="FF0000"/>
        </w:rPr>
        <w:t>o Działalności Gospodarczej Rzeczpospolitej Polskiej,</w:t>
      </w:r>
    </w:p>
    <w:p w:rsidR="00DC31F3" w:rsidRPr="00336BD2" w:rsidRDefault="00DC31F3" w:rsidP="00806404">
      <w:pPr>
        <w:numPr>
          <w:ilvl w:val="0"/>
          <w:numId w:val="16"/>
        </w:numPr>
        <w:autoSpaceDE w:val="0"/>
        <w:autoSpaceDN w:val="0"/>
        <w:adjustRightInd w:val="0"/>
        <w:spacing w:line="276" w:lineRule="auto"/>
        <w:ind w:left="709" w:hanging="425"/>
        <w:jc w:val="both"/>
        <w:rPr>
          <w:color w:val="FF0000"/>
        </w:rPr>
      </w:pPr>
      <w:r w:rsidRPr="00336BD2">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1931"/>
        <w:jc w:val="both"/>
      </w:pPr>
    </w:p>
    <w:p w:rsidR="00D4692E" w:rsidRPr="00F044B7" w:rsidRDefault="00D4692E" w:rsidP="00062B2B">
      <w:pPr>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062B2B">
      <w:pPr>
        <w:rPr>
          <w:b/>
        </w:rPr>
      </w:pPr>
      <w:r w:rsidRPr="00F044B7">
        <w:rPr>
          <w:b/>
        </w:rPr>
        <w:t>ul. Połczyńska 24</w:t>
      </w:r>
    </w:p>
    <w:p w:rsidR="00D4692E" w:rsidRPr="00F044B7" w:rsidRDefault="00D4692E" w:rsidP="00062B2B">
      <w:pPr>
        <w:rPr>
          <w:b/>
        </w:rPr>
      </w:pPr>
      <w:r w:rsidRPr="00F044B7">
        <w:rPr>
          <w:b/>
        </w:rPr>
        <w:t>75-815 Koszalin</w:t>
      </w:r>
    </w:p>
    <w:p w:rsidR="00062B2B" w:rsidRDefault="00062B2B" w:rsidP="00062B2B">
      <w:pPr>
        <w:jc w:val="both"/>
        <w:rPr>
          <w:u w:val="single"/>
        </w:rPr>
      </w:pPr>
    </w:p>
    <w:p w:rsidR="00D4692E" w:rsidRPr="004A10A1" w:rsidRDefault="00062B2B" w:rsidP="00062B2B">
      <w:pPr>
        <w:jc w:val="both"/>
        <w:rPr>
          <w:b/>
          <w:color w:val="00B050"/>
          <w:u w:val="single"/>
        </w:rPr>
      </w:pPr>
      <w:r w:rsidRPr="004A10A1">
        <w:rPr>
          <w:b/>
          <w:color w:val="00B050"/>
          <w:u w:val="single"/>
        </w:rPr>
        <w:t>Oferta na zadanie Nr …………………….:</w:t>
      </w:r>
      <w:r w:rsidR="00D4692E" w:rsidRPr="004A10A1">
        <w:rPr>
          <w:b/>
          <w:color w:val="00B050"/>
          <w:u w:val="single"/>
        </w:rPr>
        <w:t xml:space="preserve"> </w:t>
      </w:r>
    </w:p>
    <w:p w:rsidR="004A10A1" w:rsidRDefault="004A10A1" w:rsidP="004A10A1">
      <w:pPr>
        <w:autoSpaceDE w:val="0"/>
        <w:jc w:val="both"/>
        <w:rPr>
          <w:bCs/>
        </w:rPr>
      </w:pPr>
      <w:r w:rsidRPr="00DB3829">
        <w:rPr>
          <w:b/>
          <w:color w:val="FF0000"/>
        </w:rPr>
        <w:t>Nie otwierać przed dniem</w:t>
      </w:r>
      <w:r w:rsidRPr="00DB3829">
        <w:rPr>
          <w:color w:val="FF0000"/>
        </w:rPr>
        <w:t xml:space="preserve"> </w:t>
      </w:r>
      <w:r w:rsidRPr="00DB3829">
        <w:rPr>
          <w:b/>
          <w:color w:val="FF0000"/>
        </w:rPr>
        <w:t xml:space="preserve"> </w:t>
      </w:r>
      <w:r>
        <w:rPr>
          <w:b/>
          <w:color w:val="FF0000"/>
        </w:rPr>
        <w:t xml:space="preserve"> </w:t>
      </w:r>
      <w:r w:rsidR="00956E30">
        <w:rPr>
          <w:b/>
          <w:color w:val="FF0000"/>
        </w:rPr>
        <w:t>………………………</w:t>
      </w:r>
      <w:r w:rsidRPr="00DB3829">
        <w:rPr>
          <w:b/>
          <w:color w:val="FF0000"/>
        </w:rPr>
        <w:t xml:space="preserve"> r. godz. 10:15</w:t>
      </w:r>
    </w:p>
    <w:p w:rsidR="00062B2B" w:rsidRPr="00062B2B" w:rsidRDefault="00062B2B" w:rsidP="00062B2B">
      <w:pPr>
        <w:jc w:val="both"/>
        <w:rPr>
          <w:b/>
          <w:u w:val="single"/>
        </w:rPr>
      </w:pPr>
    </w:p>
    <w:p w:rsidR="00336BD2" w:rsidRPr="00336BD2" w:rsidRDefault="00336BD2" w:rsidP="00336BD2">
      <w:pPr>
        <w:numPr>
          <w:ilvl w:val="0"/>
          <w:numId w:val="34"/>
        </w:numPr>
        <w:rPr>
          <w:b/>
          <w:color w:val="FF0000"/>
        </w:rPr>
      </w:pPr>
      <w:r w:rsidRPr="00336BD2">
        <w:rPr>
          <w:b/>
          <w:color w:val="FF0000"/>
        </w:rPr>
        <w:t>Modernizacja i remont chodników:</w:t>
      </w:r>
    </w:p>
    <w:p w:rsidR="004A7563" w:rsidRDefault="004A7563" w:rsidP="004A7563">
      <w:pPr>
        <w:rPr>
          <w:b/>
          <w:u w:val="single"/>
        </w:rPr>
      </w:pPr>
      <w:r w:rsidRPr="004A7563">
        <w:rPr>
          <w:b/>
          <w:color w:val="FF0000"/>
          <w:u w:val="single"/>
        </w:rPr>
        <w:t xml:space="preserve">Zadanie Nr 1: </w:t>
      </w:r>
      <w:r w:rsidRPr="004A7563">
        <w:rPr>
          <w:b/>
          <w:u w:val="single"/>
        </w:rPr>
        <w:t xml:space="preserve">„Remont chodnika </w:t>
      </w:r>
      <w:r>
        <w:rPr>
          <w:b/>
          <w:u w:val="single"/>
        </w:rPr>
        <w:t>przy ul. Drzymały w Koszalinie”, Znak sprawy: TZP.221.24.2017.DSz</w:t>
      </w:r>
    </w:p>
    <w:p w:rsidR="004A7563" w:rsidRPr="004A7563" w:rsidRDefault="004A7563" w:rsidP="004A7563">
      <w:pPr>
        <w:rPr>
          <w:b/>
          <w:u w:val="single"/>
        </w:rPr>
      </w:pPr>
    </w:p>
    <w:p w:rsidR="004A7563" w:rsidRDefault="004A7563" w:rsidP="004A7563">
      <w:pPr>
        <w:rPr>
          <w:b/>
          <w:u w:val="single"/>
        </w:rPr>
      </w:pPr>
      <w:r w:rsidRPr="004A7563">
        <w:rPr>
          <w:b/>
          <w:color w:val="FF0000"/>
          <w:u w:val="single"/>
        </w:rPr>
        <w:t xml:space="preserve">Zadanie Nr 2: </w:t>
      </w:r>
      <w:r w:rsidR="00E158C3">
        <w:rPr>
          <w:b/>
          <w:u w:val="single"/>
        </w:rPr>
        <w:t>„Remont chodnika przy Placu Gwia</w:t>
      </w:r>
      <w:r w:rsidRPr="004A7563">
        <w:rPr>
          <w:b/>
          <w:u w:val="single"/>
        </w:rPr>
        <w:t xml:space="preserve">ździstym Nr 1-7 w Koszalinie”, </w:t>
      </w:r>
      <w:r>
        <w:rPr>
          <w:b/>
          <w:u w:val="single"/>
        </w:rPr>
        <w:t>Znak sprawy: TZP.221.24.2017.DSz</w:t>
      </w:r>
    </w:p>
    <w:p w:rsidR="004A7563" w:rsidRPr="004A7563" w:rsidRDefault="004A7563" w:rsidP="004A7563">
      <w:pPr>
        <w:rPr>
          <w:b/>
          <w:u w:val="single"/>
        </w:rPr>
      </w:pPr>
    </w:p>
    <w:p w:rsidR="004A7563" w:rsidRDefault="004A7563" w:rsidP="004A7563">
      <w:pPr>
        <w:rPr>
          <w:b/>
          <w:u w:val="single"/>
        </w:rPr>
      </w:pPr>
      <w:r w:rsidRPr="004A7563">
        <w:rPr>
          <w:b/>
          <w:color w:val="FF0000"/>
          <w:u w:val="single"/>
        </w:rPr>
        <w:t xml:space="preserve">Zadanie Nr 3: </w:t>
      </w:r>
      <w:r w:rsidRPr="004A7563">
        <w:rPr>
          <w:b/>
          <w:u w:val="single"/>
        </w:rPr>
        <w:t xml:space="preserve">„Remont chodnika przy ul. Rzemieślniczej w Koszalinie”, </w:t>
      </w:r>
      <w:r>
        <w:rPr>
          <w:b/>
          <w:u w:val="single"/>
        </w:rPr>
        <w:t>Znak sprawy: TZP.221.24.2017.DSz</w:t>
      </w:r>
    </w:p>
    <w:p w:rsidR="004A7563" w:rsidRPr="004A7563" w:rsidRDefault="004A7563" w:rsidP="004A7563">
      <w:pPr>
        <w:rPr>
          <w:b/>
          <w:color w:val="FF0000"/>
          <w:u w:val="single"/>
        </w:rPr>
      </w:pPr>
    </w:p>
    <w:p w:rsidR="004A7563" w:rsidRDefault="004A7563" w:rsidP="004A7563">
      <w:pPr>
        <w:rPr>
          <w:b/>
          <w:u w:val="single"/>
        </w:rPr>
      </w:pPr>
      <w:r w:rsidRPr="004A7563">
        <w:rPr>
          <w:b/>
          <w:color w:val="FF0000"/>
          <w:u w:val="single"/>
        </w:rPr>
        <w:t xml:space="preserve">Zadanie Nr 4: </w:t>
      </w:r>
      <w:r w:rsidRPr="004A7563">
        <w:rPr>
          <w:b/>
          <w:u w:val="single"/>
        </w:rPr>
        <w:t xml:space="preserve">„ Remont chodnika przy ul. Próchnika w Koszalinie”. </w:t>
      </w:r>
      <w:r>
        <w:rPr>
          <w:b/>
          <w:u w:val="single"/>
        </w:rPr>
        <w:t>Znak sprawy: TZP.221.24.2017.DSz</w:t>
      </w:r>
    </w:p>
    <w:p w:rsidR="00336BD2" w:rsidRPr="00336BD2" w:rsidRDefault="00336BD2" w:rsidP="00336BD2">
      <w:pPr>
        <w:numPr>
          <w:ilvl w:val="0"/>
          <w:numId w:val="34"/>
        </w:numPr>
        <w:rPr>
          <w:b/>
        </w:rPr>
      </w:pPr>
    </w:p>
    <w:p w:rsidR="008A6189" w:rsidRPr="00D4692E" w:rsidRDefault="008A6189" w:rsidP="00062B2B">
      <w:pPr>
        <w:pStyle w:val="Akapitzlist"/>
        <w:numPr>
          <w:ilvl w:val="1"/>
          <w:numId w:val="2"/>
        </w:numPr>
        <w:tabs>
          <w:tab w:val="clear" w:pos="615"/>
          <w:tab w:val="num" w:pos="567"/>
        </w:tabs>
        <w:autoSpaceDE w:val="0"/>
        <w:autoSpaceDN w:val="0"/>
        <w:adjustRightInd w:val="0"/>
        <w:spacing w:before="40" w:after="40" w:line="260" w:lineRule="exact"/>
        <w:ind w:hanging="615"/>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456D8F" w:rsidRPr="00456D8F" w:rsidRDefault="008A6189" w:rsidP="009E1C17">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0D410E" w:rsidRDefault="00456D8F" w:rsidP="00456D8F">
      <w:pPr>
        <w:tabs>
          <w:tab w:val="left" w:pos="284"/>
        </w:tabs>
        <w:ind w:left="142"/>
        <w:jc w:val="both"/>
        <w:rPr>
          <w:b/>
          <w:bCs/>
          <w:color w:val="FF0000"/>
        </w:rPr>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 xml:space="preserve">do </w:t>
      </w:r>
      <w:r w:rsidR="008A6189" w:rsidRPr="00251C7F">
        <w:rPr>
          <w:b/>
          <w:bCs/>
          <w:color w:val="FF0000"/>
        </w:rPr>
        <w:t xml:space="preserve">dnia </w:t>
      </w:r>
      <w:r w:rsidR="00E158C3">
        <w:rPr>
          <w:b/>
          <w:bCs/>
          <w:color w:val="FF0000"/>
        </w:rPr>
        <w:t>05.10</w:t>
      </w:r>
      <w:r w:rsidR="003A1E9D" w:rsidRPr="00251C7F">
        <w:rPr>
          <w:b/>
          <w:bCs/>
          <w:color w:val="FF0000"/>
        </w:rPr>
        <w:t>.</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r w:rsidR="004A7563">
        <w:rPr>
          <w:b/>
          <w:bCs/>
          <w:color w:val="FF0000"/>
        </w:rPr>
        <w:t>.</w:t>
      </w:r>
    </w:p>
    <w:p w:rsidR="004A7563" w:rsidRDefault="004A7563" w:rsidP="00456D8F">
      <w:pPr>
        <w:tabs>
          <w:tab w:val="left" w:pos="284"/>
        </w:tabs>
        <w:ind w:left="142"/>
        <w:jc w:val="both"/>
      </w:pPr>
    </w:p>
    <w:p w:rsidR="004A7563" w:rsidRPr="00456D8F" w:rsidRDefault="004A7563" w:rsidP="00456D8F">
      <w:pPr>
        <w:tabs>
          <w:tab w:val="left" w:pos="284"/>
        </w:tabs>
        <w:ind w:left="142"/>
        <w:jc w:val="both"/>
      </w:pPr>
    </w:p>
    <w:p w:rsidR="00456D8F" w:rsidRPr="00456D8F" w:rsidRDefault="000D410E" w:rsidP="009E1C17">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w:t>
      </w:r>
      <w:r w:rsidR="00404815" w:rsidRPr="00251C7F">
        <w:rPr>
          <w:b/>
          <w:bCs/>
          <w:color w:val="FF0000"/>
        </w:rPr>
        <w:t xml:space="preserve">dniu </w:t>
      </w:r>
      <w:r w:rsidR="00251C7F">
        <w:rPr>
          <w:b/>
          <w:bCs/>
          <w:color w:val="FF0000"/>
        </w:rPr>
        <w:t xml:space="preserve"> </w:t>
      </w:r>
      <w:r w:rsidR="00E158C3">
        <w:rPr>
          <w:b/>
          <w:bCs/>
          <w:color w:val="FF0000"/>
        </w:rPr>
        <w:t>05.10</w:t>
      </w:r>
      <w:r w:rsidR="00404815" w:rsidRPr="00251C7F">
        <w:rPr>
          <w:b/>
          <w:bCs/>
          <w:color w:val="FF0000"/>
        </w:rPr>
        <w:t>.</w:t>
      </w:r>
      <w:r w:rsidR="00404815" w:rsidRPr="00404815">
        <w:rPr>
          <w:b/>
          <w:bCs/>
          <w:color w:val="FF0000"/>
        </w:rPr>
        <w:t>201</w:t>
      </w:r>
      <w:r w:rsidR="00CA7A18">
        <w:rPr>
          <w:b/>
          <w:bCs/>
          <w:color w:val="FF0000"/>
        </w:rPr>
        <w:t>7</w:t>
      </w:r>
      <w:r w:rsidR="00404815" w:rsidRPr="00404815">
        <w:rPr>
          <w:b/>
          <w:bCs/>
          <w:color w:val="FF0000"/>
        </w:rPr>
        <w:t xml:space="preserve"> r. godz. 10:</w:t>
      </w:r>
      <w:r w:rsidR="00404815">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9E1C17">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982DF1" w:rsidRPr="004824A0" w:rsidRDefault="00982DF1"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530392" w:rsidRDefault="000D410E" w:rsidP="00B4280C">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530392" w:rsidRDefault="00530392" w:rsidP="00B4280C"/>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A07D0" w:rsidTr="00015D59">
        <w:tc>
          <w:tcPr>
            <w:tcW w:w="5378" w:type="dxa"/>
          </w:tcPr>
          <w:p w:rsidR="003A07D0" w:rsidRPr="003A07D0" w:rsidRDefault="003A07D0" w:rsidP="003A07D0">
            <w:pPr>
              <w:rPr>
                <w:b/>
              </w:rPr>
            </w:pPr>
            <w:r w:rsidRPr="003A07D0">
              <w:rPr>
                <w:b/>
              </w:rPr>
              <w:t>Nazwa kryterium</w:t>
            </w:r>
          </w:p>
        </w:tc>
        <w:tc>
          <w:tcPr>
            <w:tcW w:w="1320" w:type="dxa"/>
          </w:tcPr>
          <w:p w:rsidR="003A07D0" w:rsidRPr="003A07D0" w:rsidRDefault="003A07D0" w:rsidP="003A07D0">
            <w:pPr>
              <w:rPr>
                <w:b/>
              </w:rPr>
            </w:pPr>
            <w:r w:rsidRPr="003A07D0">
              <w:rPr>
                <w:b/>
              </w:rPr>
              <w:t>Symbol</w:t>
            </w:r>
          </w:p>
        </w:tc>
        <w:tc>
          <w:tcPr>
            <w:tcW w:w="2111" w:type="dxa"/>
          </w:tcPr>
          <w:p w:rsidR="003A07D0" w:rsidRPr="003A07D0" w:rsidRDefault="003A07D0" w:rsidP="003A07D0">
            <w:pPr>
              <w:rPr>
                <w:b/>
              </w:rPr>
            </w:pPr>
            <w:r w:rsidRPr="003A07D0">
              <w:rPr>
                <w:b/>
              </w:rPr>
              <w:t xml:space="preserve">Waga </w:t>
            </w:r>
            <w:r w:rsidR="004A10A1">
              <w:rPr>
                <w:b/>
              </w:rPr>
              <w:t>1%=1pkt.</w:t>
            </w:r>
          </w:p>
        </w:tc>
      </w:tr>
      <w:tr w:rsidR="003A07D0" w:rsidRPr="003A07D0" w:rsidTr="00015D59">
        <w:tc>
          <w:tcPr>
            <w:tcW w:w="5378" w:type="dxa"/>
          </w:tcPr>
          <w:p w:rsidR="003A07D0" w:rsidRPr="003A07D0" w:rsidRDefault="003A07D0" w:rsidP="003A07D0">
            <w:pPr>
              <w:rPr>
                <w:b/>
              </w:rPr>
            </w:pPr>
            <w:r w:rsidRPr="003A07D0">
              <w:rPr>
                <w:b/>
              </w:rPr>
              <w:t>Cena oferty</w:t>
            </w:r>
          </w:p>
        </w:tc>
        <w:tc>
          <w:tcPr>
            <w:tcW w:w="1320" w:type="dxa"/>
          </w:tcPr>
          <w:p w:rsidR="003A07D0" w:rsidRPr="003A07D0" w:rsidRDefault="003A07D0" w:rsidP="003A07D0">
            <w:pPr>
              <w:rPr>
                <w:b/>
              </w:rPr>
            </w:pPr>
            <w:r w:rsidRPr="003A07D0">
              <w:rPr>
                <w:b/>
              </w:rPr>
              <w:t>C</w:t>
            </w:r>
          </w:p>
        </w:tc>
        <w:tc>
          <w:tcPr>
            <w:tcW w:w="2111" w:type="dxa"/>
          </w:tcPr>
          <w:p w:rsidR="003A07D0" w:rsidRPr="003A07D0" w:rsidRDefault="003A07D0" w:rsidP="004A10A1">
            <w:pPr>
              <w:jc w:val="center"/>
              <w:rPr>
                <w:b/>
              </w:rPr>
            </w:pPr>
            <w:r w:rsidRPr="003A07D0">
              <w:rPr>
                <w:b/>
              </w:rPr>
              <w:t>60 pkt</w:t>
            </w:r>
          </w:p>
        </w:tc>
      </w:tr>
      <w:tr w:rsidR="003A07D0" w:rsidRPr="003A07D0" w:rsidTr="00015D59">
        <w:tc>
          <w:tcPr>
            <w:tcW w:w="5378" w:type="dxa"/>
          </w:tcPr>
          <w:p w:rsidR="003A07D0" w:rsidRPr="003A07D0" w:rsidRDefault="002A0FF6" w:rsidP="003A07D0">
            <w:pPr>
              <w:rPr>
                <w:b/>
              </w:rPr>
            </w:pPr>
            <w:r>
              <w:rPr>
                <w:b/>
              </w:rPr>
              <w:t>Gwarancja</w:t>
            </w:r>
            <w:r w:rsidR="003A07D0" w:rsidRPr="003A07D0">
              <w:rPr>
                <w:b/>
              </w:rPr>
              <w:t xml:space="preserve"> udzielona przez Wykonawcę</w:t>
            </w:r>
          </w:p>
        </w:tc>
        <w:tc>
          <w:tcPr>
            <w:tcW w:w="1320" w:type="dxa"/>
          </w:tcPr>
          <w:p w:rsidR="003A07D0" w:rsidRPr="003A07D0" w:rsidRDefault="002A0FF6" w:rsidP="003A07D0">
            <w:pPr>
              <w:rPr>
                <w:b/>
              </w:rPr>
            </w:pPr>
            <w:r>
              <w:rPr>
                <w:b/>
              </w:rPr>
              <w:t>G</w:t>
            </w:r>
          </w:p>
        </w:tc>
        <w:tc>
          <w:tcPr>
            <w:tcW w:w="2111" w:type="dxa"/>
          </w:tcPr>
          <w:p w:rsidR="003A07D0" w:rsidRPr="003A07D0" w:rsidRDefault="002A0FF6" w:rsidP="004A10A1">
            <w:pPr>
              <w:jc w:val="center"/>
              <w:rPr>
                <w:b/>
              </w:rPr>
            </w:pPr>
            <w:r>
              <w:rPr>
                <w:b/>
              </w:rPr>
              <w:t>4</w:t>
            </w:r>
            <w:r w:rsidR="003A07D0" w:rsidRPr="003A07D0">
              <w:rPr>
                <w:b/>
              </w:rPr>
              <w:t>0 pkt</w:t>
            </w:r>
          </w:p>
        </w:tc>
      </w:tr>
      <w:tr w:rsidR="003A07D0" w:rsidRPr="003A07D0" w:rsidTr="00015D59">
        <w:tc>
          <w:tcPr>
            <w:tcW w:w="5378" w:type="dxa"/>
          </w:tcPr>
          <w:p w:rsidR="003A07D0" w:rsidRPr="003A07D0" w:rsidRDefault="003A07D0" w:rsidP="003A07D0">
            <w:pPr>
              <w:rPr>
                <w:b/>
              </w:rPr>
            </w:pPr>
            <w:r w:rsidRPr="003A07D0">
              <w:rPr>
                <w:b/>
              </w:rPr>
              <w:t xml:space="preserve">Razem </w:t>
            </w:r>
          </w:p>
        </w:tc>
        <w:tc>
          <w:tcPr>
            <w:tcW w:w="1320" w:type="dxa"/>
          </w:tcPr>
          <w:p w:rsidR="003A07D0" w:rsidRPr="003A07D0" w:rsidRDefault="003A07D0" w:rsidP="003A07D0">
            <w:pPr>
              <w:rPr>
                <w:b/>
              </w:rPr>
            </w:pPr>
          </w:p>
        </w:tc>
        <w:tc>
          <w:tcPr>
            <w:tcW w:w="2111" w:type="dxa"/>
          </w:tcPr>
          <w:p w:rsidR="003A07D0" w:rsidRPr="003A07D0" w:rsidRDefault="003A07D0" w:rsidP="004A10A1">
            <w:pPr>
              <w:jc w:val="center"/>
              <w:rPr>
                <w:b/>
              </w:rPr>
            </w:pPr>
            <w:r w:rsidRPr="003A07D0">
              <w:rPr>
                <w:b/>
              </w:rPr>
              <w:t>100 pkt</w:t>
            </w:r>
          </w:p>
        </w:tc>
      </w:tr>
    </w:tbl>
    <w:p w:rsidR="003A07D0" w:rsidRPr="003A07D0" w:rsidRDefault="003A07D0" w:rsidP="003A07D0">
      <w:pPr>
        <w:rPr>
          <w:b/>
        </w:rPr>
      </w:pPr>
    </w:p>
    <w:p w:rsidR="003A07D0" w:rsidRPr="003A07D0" w:rsidRDefault="003A07D0" w:rsidP="009E1C17">
      <w:pPr>
        <w:numPr>
          <w:ilvl w:val="0"/>
          <w:numId w:val="21"/>
        </w:numPr>
        <w:ind w:left="426"/>
      </w:pPr>
      <w:r w:rsidRPr="003A07D0">
        <w:t xml:space="preserve"> Powyższym kryteriom Zamawiający przypisał następujące znaczenie:</w:t>
      </w:r>
    </w:p>
    <w:p w:rsidR="003A07D0" w:rsidRPr="003A07D0" w:rsidRDefault="003A07D0" w:rsidP="003A07D0"/>
    <w:p w:rsidR="003A07D0" w:rsidRPr="000619F4" w:rsidRDefault="003A07D0" w:rsidP="009E1C17">
      <w:pPr>
        <w:pStyle w:val="Akapitzlist"/>
        <w:numPr>
          <w:ilvl w:val="1"/>
          <w:numId w:val="11"/>
        </w:numPr>
        <w:rPr>
          <w:b/>
          <w:color w:val="FF0000"/>
        </w:rPr>
      </w:pPr>
      <w:r w:rsidRPr="000619F4">
        <w:rPr>
          <w:b/>
          <w:color w:val="FF0000"/>
        </w:rPr>
        <w:t>Cena(C) - waga 60 pkt</w:t>
      </w:r>
    </w:p>
    <w:p w:rsidR="003A07D0" w:rsidRPr="003A07D0" w:rsidRDefault="00530392" w:rsidP="00456D8F">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Default="003A07D0" w:rsidP="003A07D0">
      <w:pPr>
        <w:ind w:left="399"/>
        <w:rPr>
          <w:b/>
        </w:rPr>
      </w:pPr>
      <w:r w:rsidRPr="003A07D0">
        <w:rPr>
          <w:b/>
        </w:rPr>
        <w:t>Sposób przyznania punktów w kryterium „cena” :</w:t>
      </w:r>
    </w:p>
    <w:p w:rsidR="003A07D0" w:rsidRDefault="003A07D0" w:rsidP="003A07D0">
      <w:pPr>
        <w:ind w:left="399"/>
        <w:rPr>
          <w:b/>
        </w:rPr>
      </w:pPr>
    </w:p>
    <w:p w:rsidR="00982DF1" w:rsidRPr="00A4618C" w:rsidRDefault="00982DF1" w:rsidP="00982DF1">
      <w:pPr>
        <w:ind w:left="567" w:hanging="283"/>
        <w:jc w:val="both"/>
        <w:rPr>
          <w:b/>
        </w:rPr>
      </w:pPr>
      <w:r w:rsidRPr="00A4618C">
        <w:t xml:space="preserve">               </w:t>
      </w:r>
      <w:r>
        <w:t xml:space="preserve">      </w:t>
      </w:r>
      <w:r w:rsidRPr="00A4618C">
        <w:rPr>
          <w:b/>
        </w:rPr>
        <w:t xml:space="preserve">C of. min. </w:t>
      </w:r>
    </w:p>
    <w:p w:rsidR="00982DF1" w:rsidRPr="00A4618C" w:rsidRDefault="00982DF1" w:rsidP="00982DF1">
      <w:pPr>
        <w:ind w:left="567" w:hanging="283"/>
        <w:jc w:val="both"/>
        <w:rPr>
          <w:b/>
        </w:rPr>
      </w:pPr>
      <w:r w:rsidRPr="00A4618C">
        <w:rPr>
          <w:b/>
        </w:rPr>
        <w:t xml:space="preserve">    C  =  ------------------------ x 60</w:t>
      </w:r>
    </w:p>
    <w:p w:rsidR="00982DF1" w:rsidRPr="00A4618C" w:rsidRDefault="00982DF1" w:rsidP="00982DF1">
      <w:pPr>
        <w:ind w:left="567" w:hanging="283"/>
        <w:jc w:val="both"/>
        <w:rPr>
          <w:b/>
        </w:rPr>
      </w:pPr>
      <w:r w:rsidRPr="00A4618C">
        <w:rPr>
          <w:b/>
        </w:rPr>
        <w:tab/>
      </w:r>
      <w:r w:rsidRPr="00A4618C">
        <w:rPr>
          <w:b/>
        </w:rPr>
        <w:tab/>
        <w:t xml:space="preserve">                C of. </w:t>
      </w:r>
      <w:proofErr w:type="spellStart"/>
      <w:r w:rsidRPr="00A4618C">
        <w:rPr>
          <w:b/>
        </w:rPr>
        <w:t>bad</w:t>
      </w:r>
      <w:proofErr w:type="spellEnd"/>
    </w:p>
    <w:p w:rsidR="003A07D0" w:rsidRPr="003A07D0" w:rsidRDefault="003A07D0" w:rsidP="003A07D0">
      <w:pPr>
        <w:ind w:left="399"/>
      </w:pPr>
      <w:r w:rsidRPr="003A07D0">
        <w:t>Maksymalna ilość punktów według kryterium „cena” to 60 punktów.</w:t>
      </w:r>
    </w:p>
    <w:p w:rsidR="003A07D0" w:rsidRPr="003A07D0" w:rsidRDefault="003A07D0" w:rsidP="003A07D0">
      <w:pPr>
        <w:ind w:left="399"/>
      </w:pPr>
      <w:r w:rsidRPr="003A07D0">
        <w:t>Wynik działania zostanie zaokrąglony do dwóch miejsc po przecinku.</w:t>
      </w:r>
    </w:p>
    <w:p w:rsidR="003A07D0" w:rsidRPr="003A07D0" w:rsidRDefault="003A07D0" w:rsidP="003A07D0"/>
    <w:p w:rsidR="003A07D0" w:rsidRPr="00530392" w:rsidRDefault="003A07D0" w:rsidP="003A07D0">
      <w:pPr>
        <w:rPr>
          <w:b/>
          <w:color w:val="FF0000"/>
        </w:rPr>
      </w:pPr>
      <w:r w:rsidRPr="00530392">
        <w:rPr>
          <w:b/>
          <w:color w:val="FF0000"/>
        </w:rPr>
        <w:t xml:space="preserve">    2) </w:t>
      </w:r>
      <w:r w:rsidR="002A0FF6">
        <w:rPr>
          <w:b/>
          <w:color w:val="FF0000"/>
        </w:rPr>
        <w:t>Gwarancja</w:t>
      </w:r>
      <w:r w:rsidRPr="00530392">
        <w:rPr>
          <w:b/>
          <w:color w:val="FF0000"/>
        </w:rPr>
        <w:t xml:space="preserve"> udzielona przez Wykonawcę</w:t>
      </w:r>
      <w:r w:rsidR="002A0FF6">
        <w:rPr>
          <w:b/>
          <w:color w:val="FF0000"/>
        </w:rPr>
        <w:t xml:space="preserve"> (G) – maksymalnie 4</w:t>
      </w:r>
      <w:r w:rsidRPr="00530392">
        <w:rPr>
          <w:b/>
          <w:color w:val="FF0000"/>
        </w:rPr>
        <w:t>0 punktów</w:t>
      </w:r>
    </w:p>
    <w:p w:rsidR="003A07D0" w:rsidRPr="003A07D0" w:rsidRDefault="003A07D0" w:rsidP="003A07D0">
      <w:pPr>
        <w:ind w:left="399"/>
      </w:pPr>
      <w:r w:rsidRPr="003A07D0">
        <w:rPr>
          <w:b/>
        </w:rPr>
        <w:t xml:space="preserve">        </w:t>
      </w:r>
      <w:r w:rsidRPr="003A07D0">
        <w:rPr>
          <w:b/>
        </w:rPr>
        <w:br/>
      </w:r>
      <w:r w:rsidRPr="003A07D0">
        <w:t>Kryterium „</w:t>
      </w:r>
      <w:r w:rsidR="002A0FF6">
        <w:rPr>
          <w:b/>
        </w:rPr>
        <w:t>Gwarancja</w:t>
      </w:r>
      <w:r w:rsidRPr="003A07D0">
        <w:rPr>
          <w:b/>
        </w:rPr>
        <w:t xml:space="preserve"> udzielona przez Wykonawcę</w:t>
      </w:r>
      <w:r w:rsidRPr="003A07D0">
        <w:t>” Zamawiający będzie przyznawał punkty według wzoru:</w:t>
      </w:r>
    </w:p>
    <w:p w:rsidR="003A07D0" w:rsidRDefault="003A07D0" w:rsidP="003A07D0"/>
    <w:p w:rsidR="000619F4" w:rsidRPr="00307867" w:rsidRDefault="000619F4" w:rsidP="000619F4">
      <w:pPr>
        <w:tabs>
          <w:tab w:val="left" w:pos="284"/>
          <w:tab w:val="left" w:pos="426"/>
        </w:tabs>
        <w:ind w:left="426"/>
        <w:jc w:val="both"/>
        <w:rPr>
          <w:b/>
          <w:bCs/>
          <w:sz w:val="22"/>
          <w:szCs w:val="22"/>
        </w:rPr>
      </w:pPr>
      <w:r>
        <w:rPr>
          <w:b/>
          <w:bCs/>
          <w:sz w:val="22"/>
          <w:szCs w:val="22"/>
        </w:rPr>
        <w:t xml:space="preserve">Gwarancja </w:t>
      </w:r>
      <w:r w:rsidRPr="00307867">
        <w:rPr>
          <w:b/>
          <w:bCs/>
          <w:sz w:val="22"/>
          <w:szCs w:val="22"/>
        </w:rPr>
        <w:t xml:space="preserve"> udzielona przez Wykonawcę</w:t>
      </w:r>
      <w:r>
        <w:rPr>
          <w:b/>
          <w:bCs/>
          <w:sz w:val="22"/>
          <w:szCs w:val="22"/>
        </w:rPr>
        <w:t xml:space="preserve"> (G) – maksymalnie 4</w:t>
      </w:r>
      <w:r w:rsidRPr="00307867">
        <w:rPr>
          <w:b/>
          <w:bCs/>
          <w:sz w:val="22"/>
          <w:szCs w:val="22"/>
        </w:rPr>
        <w:t>0 punktów</w:t>
      </w:r>
    </w:p>
    <w:p w:rsidR="000619F4" w:rsidRPr="00307867" w:rsidRDefault="000619F4" w:rsidP="000619F4">
      <w:pPr>
        <w:tabs>
          <w:tab w:val="left" w:pos="284"/>
          <w:tab w:val="left" w:pos="426"/>
        </w:tabs>
        <w:ind w:left="426"/>
        <w:jc w:val="both"/>
        <w:rPr>
          <w:bCs/>
          <w:sz w:val="22"/>
          <w:szCs w:val="22"/>
        </w:rPr>
      </w:pPr>
      <w:r w:rsidRPr="00307867">
        <w:rPr>
          <w:b/>
          <w:bCs/>
          <w:sz w:val="22"/>
          <w:szCs w:val="22"/>
        </w:rPr>
        <w:t xml:space="preserve">        </w:t>
      </w:r>
      <w:r w:rsidRPr="00307867">
        <w:rPr>
          <w:b/>
          <w:bCs/>
          <w:sz w:val="22"/>
          <w:szCs w:val="22"/>
        </w:rPr>
        <w:br/>
      </w:r>
      <w:r w:rsidRPr="00307867">
        <w:rPr>
          <w:bCs/>
          <w:sz w:val="22"/>
          <w:szCs w:val="22"/>
        </w:rPr>
        <w:t>Kryterium „</w:t>
      </w:r>
      <w:r>
        <w:rPr>
          <w:b/>
          <w:bCs/>
          <w:sz w:val="22"/>
          <w:szCs w:val="22"/>
        </w:rPr>
        <w:t>Gwarancja</w:t>
      </w:r>
      <w:r w:rsidRPr="00307867">
        <w:rPr>
          <w:b/>
          <w:bCs/>
          <w:sz w:val="22"/>
          <w:szCs w:val="22"/>
        </w:rPr>
        <w:t xml:space="preserve"> udzielona przez Wykonawcę</w:t>
      </w:r>
      <w:r w:rsidRPr="00307867">
        <w:rPr>
          <w:bCs/>
          <w:sz w:val="22"/>
          <w:szCs w:val="22"/>
        </w:rPr>
        <w:t>” Zamawiający będzie przyznawał punkty według wzoru:</w:t>
      </w:r>
    </w:p>
    <w:tbl>
      <w:tblPr>
        <w:tblW w:w="85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701"/>
        <w:gridCol w:w="1701"/>
        <w:gridCol w:w="1559"/>
      </w:tblGrid>
      <w:tr w:rsidR="000619F4" w:rsidRPr="00307867" w:rsidTr="00E60D27">
        <w:trPr>
          <w:trHeight w:val="972"/>
        </w:trPr>
        <w:tc>
          <w:tcPr>
            <w:tcW w:w="3543" w:type="dxa"/>
            <w:shd w:val="clear" w:color="auto" w:fill="auto"/>
          </w:tcPr>
          <w:p w:rsidR="000619F4" w:rsidRPr="00307867" w:rsidRDefault="000619F4" w:rsidP="006F1990">
            <w:pPr>
              <w:tabs>
                <w:tab w:val="left" w:pos="284"/>
                <w:tab w:val="left" w:pos="426"/>
              </w:tabs>
              <w:ind w:left="426"/>
              <w:jc w:val="both"/>
              <w:rPr>
                <w:b/>
                <w:bCs/>
                <w:sz w:val="22"/>
                <w:szCs w:val="22"/>
              </w:rPr>
            </w:pPr>
            <w:r>
              <w:rPr>
                <w:b/>
                <w:bCs/>
                <w:sz w:val="22"/>
                <w:szCs w:val="22"/>
              </w:rPr>
              <w:t>Gwarancja</w:t>
            </w:r>
            <w:r w:rsidRPr="00307867">
              <w:rPr>
                <w:b/>
                <w:bCs/>
                <w:sz w:val="22"/>
                <w:szCs w:val="22"/>
              </w:rPr>
              <w:t xml:space="preserve"> udzielona przez Wykonawcę</w:t>
            </w:r>
          </w:p>
        </w:tc>
        <w:tc>
          <w:tcPr>
            <w:tcW w:w="1701" w:type="dxa"/>
            <w:shd w:val="clear" w:color="auto" w:fill="auto"/>
            <w:vAlign w:val="center"/>
          </w:tcPr>
          <w:p w:rsidR="000619F4" w:rsidRPr="00307867" w:rsidRDefault="000619F4" w:rsidP="004A7563">
            <w:pPr>
              <w:tabs>
                <w:tab w:val="left" w:pos="284"/>
                <w:tab w:val="left" w:pos="426"/>
              </w:tabs>
              <w:ind w:left="426"/>
              <w:rPr>
                <w:b/>
                <w:bCs/>
                <w:sz w:val="22"/>
                <w:szCs w:val="22"/>
              </w:rPr>
            </w:pPr>
            <w:r>
              <w:rPr>
                <w:b/>
                <w:bCs/>
                <w:sz w:val="22"/>
                <w:szCs w:val="22"/>
              </w:rPr>
              <w:t>60</w:t>
            </w:r>
            <w:r w:rsidR="00982DF1">
              <w:rPr>
                <w:b/>
                <w:bCs/>
                <w:sz w:val="22"/>
                <w:szCs w:val="22"/>
              </w:rPr>
              <w:t xml:space="preserve"> </w:t>
            </w:r>
            <w:r w:rsidRPr="00307867">
              <w:rPr>
                <w:b/>
                <w:bCs/>
                <w:sz w:val="22"/>
                <w:szCs w:val="22"/>
              </w:rPr>
              <w:t>miesięcy</w:t>
            </w:r>
          </w:p>
        </w:tc>
        <w:tc>
          <w:tcPr>
            <w:tcW w:w="1701" w:type="dxa"/>
            <w:shd w:val="clear" w:color="auto" w:fill="auto"/>
            <w:vAlign w:val="center"/>
          </w:tcPr>
          <w:p w:rsidR="000619F4" w:rsidRPr="00307867" w:rsidRDefault="000619F4" w:rsidP="004A7563">
            <w:pPr>
              <w:tabs>
                <w:tab w:val="left" w:pos="284"/>
                <w:tab w:val="left" w:pos="426"/>
              </w:tabs>
              <w:ind w:left="426"/>
              <w:jc w:val="both"/>
              <w:rPr>
                <w:b/>
                <w:bCs/>
                <w:sz w:val="22"/>
                <w:szCs w:val="22"/>
              </w:rPr>
            </w:pPr>
            <w:r w:rsidRPr="00307867">
              <w:rPr>
                <w:b/>
                <w:bCs/>
                <w:sz w:val="22"/>
                <w:szCs w:val="22"/>
              </w:rPr>
              <w:t xml:space="preserve">48 </w:t>
            </w:r>
            <w:r w:rsidR="00982DF1">
              <w:rPr>
                <w:b/>
                <w:bCs/>
                <w:sz w:val="22"/>
                <w:szCs w:val="22"/>
              </w:rPr>
              <w:t xml:space="preserve"> m</w:t>
            </w:r>
            <w:r w:rsidRPr="00307867">
              <w:rPr>
                <w:b/>
                <w:bCs/>
                <w:sz w:val="22"/>
                <w:szCs w:val="22"/>
              </w:rPr>
              <w:t>iesięcy</w:t>
            </w:r>
          </w:p>
        </w:tc>
        <w:tc>
          <w:tcPr>
            <w:tcW w:w="1559" w:type="dxa"/>
            <w:shd w:val="clear" w:color="auto" w:fill="auto"/>
            <w:vAlign w:val="center"/>
          </w:tcPr>
          <w:p w:rsidR="000619F4" w:rsidRPr="00307867" w:rsidRDefault="000619F4" w:rsidP="004A7563">
            <w:pPr>
              <w:tabs>
                <w:tab w:val="left" w:pos="284"/>
                <w:tab w:val="left" w:pos="426"/>
              </w:tabs>
              <w:ind w:left="426"/>
              <w:jc w:val="both"/>
              <w:rPr>
                <w:b/>
                <w:bCs/>
                <w:sz w:val="22"/>
                <w:szCs w:val="22"/>
              </w:rPr>
            </w:pPr>
            <w:r w:rsidRPr="00307867">
              <w:rPr>
                <w:b/>
                <w:bCs/>
                <w:sz w:val="22"/>
                <w:szCs w:val="22"/>
              </w:rPr>
              <w:t>36 miesięcy</w:t>
            </w:r>
          </w:p>
        </w:tc>
      </w:tr>
      <w:tr w:rsidR="000619F4" w:rsidRPr="00307867" w:rsidTr="00E60D27">
        <w:trPr>
          <w:trHeight w:val="346"/>
        </w:trPr>
        <w:tc>
          <w:tcPr>
            <w:tcW w:w="3543" w:type="dxa"/>
            <w:shd w:val="clear" w:color="auto" w:fill="auto"/>
          </w:tcPr>
          <w:p w:rsidR="000619F4" w:rsidRPr="00307867" w:rsidRDefault="000619F4" w:rsidP="006F1990">
            <w:pPr>
              <w:tabs>
                <w:tab w:val="left" w:pos="284"/>
                <w:tab w:val="left" w:pos="426"/>
              </w:tabs>
              <w:ind w:left="426"/>
              <w:jc w:val="both"/>
              <w:rPr>
                <w:b/>
                <w:bCs/>
                <w:sz w:val="22"/>
                <w:szCs w:val="22"/>
              </w:rPr>
            </w:pPr>
            <w:r w:rsidRPr="00307867">
              <w:rPr>
                <w:b/>
                <w:bCs/>
                <w:sz w:val="22"/>
                <w:szCs w:val="22"/>
              </w:rPr>
              <w:t>Punkty</w:t>
            </w: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Pr>
                <w:b/>
                <w:bCs/>
                <w:sz w:val="22"/>
                <w:szCs w:val="22"/>
              </w:rPr>
              <w:t>4</w:t>
            </w:r>
            <w:r w:rsidRPr="00307867">
              <w:rPr>
                <w:b/>
                <w:bCs/>
                <w:sz w:val="22"/>
                <w:szCs w:val="22"/>
              </w:rPr>
              <w:t>0</w:t>
            </w: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Pr>
                <w:b/>
                <w:bCs/>
                <w:sz w:val="22"/>
                <w:szCs w:val="22"/>
              </w:rPr>
              <w:t>2</w:t>
            </w:r>
            <w:r w:rsidRPr="00307867">
              <w:rPr>
                <w:b/>
                <w:bCs/>
                <w:sz w:val="22"/>
                <w:szCs w:val="22"/>
              </w:rPr>
              <w:t>0</w:t>
            </w:r>
          </w:p>
        </w:tc>
        <w:tc>
          <w:tcPr>
            <w:tcW w:w="1559"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sidRPr="00307867">
              <w:rPr>
                <w:b/>
                <w:bCs/>
                <w:sz w:val="22"/>
                <w:szCs w:val="22"/>
              </w:rPr>
              <w:t>0</w:t>
            </w:r>
          </w:p>
        </w:tc>
      </w:tr>
    </w:tbl>
    <w:p w:rsidR="000619F4" w:rsidRDefault="000619F4" w:rsidP="000619F4">
      <w:pPr>
        <w:tabs>
          <w:tab w:val="left" w:pos="284"/>
          <w:tab w:val="left" w:pos="426"/>
        </w:tabs>
        <w:ind w:left="426"/>
        <w:jc w:val="both"/>
        <w:rPr>
          <w:bCs/>
          <w:sz w:val="22"/>
          <w:szCs w:val="22"/>
        </w:rPr>
      </w:pPr>
    </w:p>
    <w:p w:rsidR="001B1D36" w:rsidRDefault="001B1D36" w:rsidP="000619F4">
      <w:pPr>
        <w:tabs>
          <w:tab w:val="left" w:pos="284"/>
          <w:tab w:val="left" w:pos="426"/>
        </w:tabs>
        <w:ind w:left="426"/>
        <w:jc w:val="both"/>
        <w:rPr>
          <w:bCs/>
          <w:sz w:val="22"/>
          <w:szCs w:val="22"/>
        </w:rPr>
      </w:pPr>
    </w:p>
    <w:p w:rsidR="001B1D36" w:rsidRDefault="001B1D36" w:rsidP="000619F4">
      <w:pPr>
        <w:tabs>
          <w:tab w:val="left" w:pos="284"/>
          <w:tab w:val="left" w:pos="426"/>
        </w:tabs>
        <w:ind w:left="426"/>
        <w:jc w:val="both"/>
        <w:rPr>
          <w:bCs/>
          <w:sz w:val="22"/>
          <w:szCs w:val="22"/>
        </w:rPr>
      </w:pPr>
    </w:p>
    <w:p w:rsidR="001B1D36" w:rsidRDefault="001B1D36" w:rsidP="000619F4">
      <w:pPr>
        <w:tabs>
          <w:tab w:val="left" w:pos="284"/>
          <w:tab w:val="left" w:pos="426"/>
        </w:tabs>
        <w:ind w:left="426"/>
        <w:jc w:val="both"/>
        <w:rPr>
          <w:bCs/>
          <w:sz w:val="22"/>
          <w:szCs w:val="22"/>
        </w:rPr>
      </w:pPr>
    </w:p>
    <w:p w:rsidR="001B1D36" w:rsidRPr="00307867" w:rsidRDefault="001B1D36" w:rsidP="000619F4">
      <w:pPr>
        <w:tabs>
          <w:tab w:val="left" w:pos="284"/>
          <w:tab w:val="left" w:pos="426"/>
        </w:tabs>
        <w:ind w:left="426"/>
        <w:jc w:val="both"/>
        <w:rPr>
          <w:bCs/>
          <w:sz w:val="22"/>
          <w:szCs w:val="22"/>
        </w:rPr>
      </w:pPr>
    </w:p>
    <w:p w:rsidR="000619F4" w:rsidRPr="00982DF1" w:rsidRDefault="000619F4" w:rsidP="000619F4">
      <w:pPr>
        <w:tabs>
          <w:tab w:val="left" w:pos="284"/>
          <w:tab w:val="left" w:pos="426"/>
        </w:tabs>
        <w:ind w:left="426"/>
        <w:jc w:val="both"/>
        <w:rPr>
          <w:b/>
          <w:bCs/>
          <w:i/>
          <w:color w:val="FF0000"/>
          <w:u w:val="single"/>
        </w:rPr>
      </w:pPr>
      <w:r w:rsidRPr="00982DF1">
        <w:rPr>
          <w:b/>
          <w:bCs/>
          <w:i/>
          <w:color w:val="FF0000"/>
          <w:u w:val="single"/>
        </w:rPr>
        <w:t>Uwaga:</w:t>
      </w:r>
    </w:p>
    <w:p w:rsidR="000619F4" w:rsidRPr="00982DF1" w:rsidRDefault="000619F4" w:rsidP="00982DF1">
      <w:pPr>
        <w:tabs>
          <w:tab w:val="left" w:pos="284"/>
          <w:tab w:val="left" w:pos="426"/>
        </w:tabs>
        <w:ind w:left="426"/>
        <w:jc w:val="both"/>
        <w:rPr>
          <w:b/>
          <w:bCs/>
        </w:rPr>
      </w:pPr>
      <w:r w:rsidRPr="00982DF1">
        <w:rPr>
          <w:b/>
          <w:bCs/>
        </w:rPr>
        <w:t xml:space="preserve">Wymagany </w:t>
      </w:r>
      <w:r w:rsidRPr="00982DF1">
        <w:rPr>
          <w:b/>
          <w:bCs/>
          <w:color w:val="FF0000"/>
        </w:rPr>
        <w:t>minimalny</w:t>
      </w:r>
      <w:r w:rsidRPr="00982DF1">
        <w:rPr>
          <w:b/>
          <w:bCs/>
        </w:rPr>
        <w:t xml:space="preserve"> okres gwarancji wynosi </w:t>
      </w:r>
      <w:r w:rsidRPr="00982DF1">
        <w:rPr>
          <w:b/>
          <w:bCs/>
          <w:color w:val="FF0000"/>
        </w:rPr>
        <w:t>36 miesięcy</w:t>
      </w:r>
      <w:r w:rsidRPr="00982DF1">
        <w:rPr>
          <w:b/>
          <w:bCs/>
        </w:rPr>
        <w:t xml:space="preserve">, </w:t>
      </w:r>
      <w:r w:rsidRPr="00982DF1">
        <w:rPr>
          <w:b/>
          <w:bCs/>
          <w:color w:val="FF0000"/>
        </w:rPr>
        <w:t>maksymalny 60 miesięcy</w:t>
      </w:r>
      <w:r w:rsidRPr="00982DF1">
        <w:rPr>
          <w:b/>
          <w:bCs/>
        </w:rPr>
        <w:t>.</w:t>
      </w:r>
    </w:p>
    <w:p w:rsidR="000619F4" w:rsidRPr="00982DF1" w:rsidRDefault="000619F4" w:rsidP="00982DF1">
      <w:pPr>
        <w:tabs>
          <w:tab w:val="left" w:pos="284"/>
          <w:tab w:val="left" w:pos="426"/>
        </w:tabs>
        <w:ind w:left="426"/>
        <w:jc w:val="both"/>
        <w:rPr>
          <w:b/>
          <w:bCs/>
          <w:i/>
          <w:color w:val="FF0000"/>
          <w:u w:val="single"/>
        </w:rPr>
      </w:pPr>
    </w:p>
    <w:p w:rsidR="000619F4" w:rsidRPr="00982DF1" w:rsidRDefault="000619F4" w:rsidP="00982DF1">
      <w:pPr>
        <w:tabs>
          <w:tab w:val="left" w:pos="284"/>
          <w:tab w:val="left" w:pos="426"/>
        </w:tabs>
        <w:jc w:val="both"/>
        <w:rPr>
          <w:b/>
          <w:bCs/>
        </w:rPr>
      </w:pPr>
      <w:r w:rsidRPr="00982DF1">
        <w:rPr>
          <w:b/>
          <w:bCs/>
        </w:rPr>
        <w:t xml:space="preserve">       W przypadku zadeklarowania okresu gwarancji </w:t>
      </w:r>
      <w:r w:rsidRPr="00982DF1">
        <w:rPr>
          <w:b/>
          <w:bCs/>
          <w:color w:val="FF0000"/>
        </w:rPr>
        <w:t>dłuższego niż 60 miesięcy</w:t>
      </w:r>
      <w:r w:rsidRPr="00982DF1">
        <w:rPr>
          <w:b/>
          <w:bCs/>
        </w:rPr>
        <w:t xml:space="preserve">, </w:t>
      </w:r>
      <w:r w:rsidRPr="00982DF1">
        <w:rPr>
          <w:b/>
          <w:bCs/>
        </w:rPr>
        <w:br/>
        <w:t xml:space="preserve">        </w:t>
      </w:r>
      <w:r w:rsidRPr="00982DF1">
        <w:rPr>
          <w:b/>
          <w:bCs/>
          <w:i/>
          <w:color w:val="FF0000"/>
          <w:u w:val="single"/>
        </w:rPr>
        <w:t>Zamawiający przyjmie do oceny okres 60 miesięcy.</w:t>
      </w:r>
    </w:p>
    <w:p w:rsidR="000619F4" w:rsidRPr="00982DF1" w:rsidRDefault="000619F4" w:rsidP="00982DF1">
      <w:pPr>
        <w:tabs>
          <w:tab w:val="left" w:pos="284"/>
          <w:tab w:val="left" w:pos="426"/>
        </w:tabs>
        <w:ind w:left="426"/>
        <w:jc w:val="both"/>
        <w:rPr>
          <w:b/>
          <w:bCs/>
        </w:rPr>
      </w:pPr>
    </w:p>
    <w:p w:rsidR="000619F4" w:rsidRPr="00982DF1" w:rsidRDefault="000619F4" w:rsidP="00982DF1">
      <w:pPr>
        <w:tabs>
          <w:tab w:val="left" w:pos="284"/>
          <w:tab w:val="left" w:pos="426"/>
        </w:tabs>
        <w:jc w:val="both"/>
        <w:rPr>
          <w:b/>
          <w:bCs/>
        </w:rPr>
      </w:pPr>
      <w:r w:rsidRPr="00982DF1">
        <w:rPr>
          <w:b/>
          <w:bCs/>
        </w:rPr>
        <w:t xml:space="preserve">        Pozostawienie pustego miejsca bez wskazania okresu gwarancji  w Formularzu Nr 1 </w:t>
      </w:r>
      <w:r w:rsidRPr="00982DF1">
        <w:rPr>
          <w:b/>
          <w:bCs/>
        </w:rPr>
        <w:br/>
        <w:t xml:space="preserve">        - Oferta</w:t>
      </w:r>
      <w:r w:rsidR="004A7563">
        <w:rPr>
          <w:b/>
          <w:bCs/>
        </w:rPr>
        <w:t xml:space="preserve"> </w:t>
      </w:r>
      <w:r w:rsidRPr="00982DF1">
        <w:rPr>
          <w:b/>
          <w:bCs/>
        </w:rPr>
        <w:t xml:space="preserve">spowoduje, że Zamawiający przyjmie do oceny okres gwarancji </w:t>
      </w:r>
      <w:r w:rsidRPr="00982DF1">
        <w:rPr>
          <w:b/>
          <w:bCs/>
        </w:rPr>
        <w:br/>
        <w:t xml:space="preserve">        36 miesięcy.</w:t>
      </w:r>
    </w:p>
    <w:p w:rsidR="000619F4" w:rsidRDefault="000619F4" w:rsidP="00982DF1">
      <w:pPr>
        <w:jc w:val="both"/>
        <w:rPr>
          <w:b/>
        </w:rPr>
      </w:pPr>
      <w:r w:rsidRPr="00982DF1">
        <w:rPr>
          <w:b/>
        </w:rPr>
        <w:t xml:space="preserve">       Za najkorzystniejszą uznana zostanie oferta, która uzyska najwyższą liczbę   </w:t>
      </w:r>
      <w:r w:rsidRPr="00982DF1">
        <w:rPr>
          <w:b/>
        </w:rPr>
        <w:br/>
        <w:t xml:space="preserve">        punktów (</w:t>
      </w:r>
      <w:proofErr w:type="spellStart"/>
      <w:r w:rsidRPr="00982DF1">
        <w:rPr>
          <w:b/>
        </w:rPr>
        <w:t>Sp</w:t>
      </w:r>
      <w:proofErr w:type="spellEnd"/>
      <w:r w:rsidRPr="00982DF1">
        <w:rPr>
          <w:b/>
        </w:rPr>
        <w:t xml:space="preserve">), będącą sumą punktów przyznanych w poszczególnych kryteriach </w:t>
      </w:r>
      <w:r w:rsidRPr="00982DF1">
        <w:rPr>
          <w:b/>
        </w:rPr>
        <w:br/>
        <w:t xml:space="preserve">        i obliczonych wg poniższego wzoru :</w:t>
      </w:r>
    </w:p>
    <w:p w:rsidR="00982DF1" w:rsidRPr="00982DF1" w:rsidRDefault="00982DF1" w:rsidP="00982DF1">
      <w:pPr>
        <w:jc w:val="both"/>
        <w:rPr>
          <w:b/>
        </w:rPr>
      </w:pPr>
    </w:p>
    <w:p w:rsidR="000619F4" w:rsidRPr="003A07D0" w:rsidRDefault="000619F4" w:rsidP="000619F4">
      <w:pPr>
        <w:rPr>
          <w:b/>
        </w:rPr>
      </w:pPr>
      <w:r w:rsidRPr="003A07D0">
        <w:rPr>
          <w:b/>
        </w:rPr>
        <w:t xml:space="preserve">                                                         </w:t>
      </w:r>
      <w:r>
        <w:rPr>
          <w:b/>
        </w:rPr>
        <w:t xml:space="preserve">       </w:t>
      </w:r>
      <w:proofErr w:type="spellStart"/>
      <w:r w:rsidRPr="00C24C23">
        <w:rPr>
          <w:b/>
          <w:color w:val="FF0000"/>
        </w:rPr>
        <w:t>Sp</w:t>
      </w:r>
      <w:proofErr w:type="spellEnd"/>
      <w:r w:rsidRPr="00C24C23">
        <w:rPr>
          <w:b/>
          <w:color w:val="FF0000"/>
        </w:rPr>
        <w:t xml:space="preserve"> = C + G</w:t>
      </w:r>
    </w:p>
    <w:p w:rsidR="000619F4" w:rsidRPr="00C24C23" w:rsidRDefault="00D4017C" w:rsidP="000619F4">
      <w:pPr>
        <w:ind w:left="399"/>
        <w:rPr>
          <w:b/>
        </w:rPr>
      </w:pPr>
      <w:r>
        <w:rPr>
          <w:b/>
        </w:rPr>
        <w:t>g</w:t>
      </w:r>
      <w:r w:rsidR="000619F4" w:rsidRPr="00C24C23">
        <w:rPr>
          <w:b/>
        </w:rPr>
        <w:t>dzie:</w:t>
      </w:r>
    </w:p>
    <w:p w:rsidR="000619F4" w:rsidRPr="003A07D0" w:rsidRDefault="000619F4" w:rsidP="000619F4">
      <w:pPr>
        <w:ind w:left="399"/>
      </w:pPr>
      <w:proofErr w:type="spellStart"/>
      <w:r w:rsidRPr="003A07D0">
        <w:t>Sp</w:t>
      </w:r>
      <w:proofErr w:type="spellEnd"/>
      <w:r w:rsidRPr="003A07D0">
        <w:t xml:space="preserve"> – suma punktów przyznana Wykonawcy w kryteriach: cena oferty</w:t>
      </w:r>
      <w:r>
        <w:t xml:space="preserve">, gwarancja </w:t>
      </w:r>
      <w:r w:rsidRPr="003A07D0">
        <w:t>udzielona przez Wykonawcę</w:t>
      </w:r>
      <w:r>
        <w:t xml:space="preserve"> </w:t>
      </w:r>
    </w:p>
    <w:p w:rsidR="000619F4" w:rsidRDefault="000619F4" w:rsidP="000619F4">
      <w:pPr>
        <w:ind w:left="399"/>
      </w:pPr>
      <w:r w:rsidRPr="003A07D0">
        <w:t>C – ilość punktów przyznanych w kryterium Cena</w:t>
      </w:r>
    </w:p>
    <w:p w:rsidR="00982DF1" w:rsidRDefault="00982DF1" w:rsidP="00982DF1">
      <w:pPr>
        <w:ind w:left="285"/>
        <w:jc w:val="both"/>
        <w:rPr>
          <w:rFonts w:cs="Aharoni"/>
        </w:rPr>
      </w:pPr>
      <w:r>
        <w:rPr>
          <w:rFonts w:cs="Aharoni"/>
        </w:rPr>
        <w:t xml:space="preserve">  </w:t>
      </w:r>
      <w:proofErr w:type="spellStart"/>
      <w:r>
        <w:rPr>
          <w:rFonts w:cs="Aharoni"/>
        </w:rPr>
        <w:t>Cof.min</w:t>
      </w:r>
      <w:proofErr w:type="spellEnd"/>
      <w:r>
        <w:rPr>
          <w:rFonts w:cs="Aharoni"/>
        </w:rPr>
        <w:t>. – najniższa cena spośród ofert nie podlegających odrzuceniu i złożonych przez</w:t>
      </w:r>
      <w:r>
        <w:rPr>
          <w:rFonts w:cs="Aharoni"/>
        </w:rPr>
        <w:br/>
        <w:t xml:space="preserve">  wykonawców którzy nie podlegali wykluczeniu w danym etapie badania i oceny ofert</w:t>
      </w:r>
    </w:p>
    <w:p w:rsidR="00982DF1" w:rsidRPr="003A07D0" w:rsidRDefault="00982DF1" w:rsidP="00982DF1">
      <w:pPr>
        <w:ind w:left="285"/>
        <w:jc w:val="both"/>
      </w:pPr>
      <w:r>
        <w:rPr>
          <w:rFonts w:cs="Aharoni"/>
        </w:rPr>
        <w:t xml:space="preserve">  </w:t>
      </w: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A4348E" w:rsidRDefault="000619F4" w:rsidP="00194C18">
      <w:pPr>
        <w:ind w:left="399"/>
      </w:pPr>
      <w:r>
        <w:t xml:space="preserve">G </w:t>
      </w:r>
      <w:r w:rsidRPr="003A07D0">
        <w:t xml:space="preserve">– ilość punktów przyznanych w kryterium </w:t>
      </w:r>
      <w:r>
        <w:t>Gwa</w:t>
      </w:r>
      <w:r w:rsidR="00194C18">
        <w:t>rancja udzielona przez Wykonawc</w:t>
      </w:r>
      <w:r w:rsidR="00C87B8A">
        <w:t>ę</w:t>
      </w:r>
    </w:p>
    <w:p w:rsidR="00742FF3" w:rsidRDefault="008019B2" w:rsidP="00DB3829">
      <w:pPr>
        <w:rPr>
          <w:b/>
          <w:i/>
          <w:color w:val="FF0000"/>
        </w:rPr>
      </w:pPr>
      <w:r>
        <w:rPr>
          <w:b/>
          <w:color w:val="FF0000"/>
        </w:rPr>
        <w:t xml:space="preserve">       </w:t>
      </w:r>
      <w:r w:rsidRPr="008019B2">
        <w:rPr>
          <w:b/>
          <w:i/>
          <w:color w:val="FF0000"/>
        </w:rPr>
        <w:t>Okres gwarancji będzie równy okresowi rękojmi</w:t>
      </w:r>
      <w:r w:rsidR="00982DF1">
        <w:rPr>
          <w:b/>
          <w:i/>
          <w:color w:val="FF0000"/>
        </w:rPr>
        <w:t>.</w:t>
      </w:r>
    </w:p>
    <w:p w:rsidR="00982DF1" w:rsidRPr="008019B2" w:rsidRDefault="00982DF1" w:rsidP="00DB3829">
      <w:pPr>
        <w:rPr>
          <w:b/>
          <w:i/>
          <w:color w:val="FF0000"/>
        </w:rPr>
      </w:pPr>
    </w:p>
    <w:p w:rsidR="00CE4ED8" w:rsidRPr="004824A0" w:rsidRDefault="00971135" w:rsidP="009E1C17">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9E1C17">
      <w:pPr>
        <w:pStyle w:val="Akapitzlist1"/>
        <w:numPr>
          <w:ilvl w:val="0"/>
          <w:numId w:val="21"/>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972715" w:rsidRDefault="00972715" w:rsidP="00972715">
      <w:pPr>
        <w:tabs>
          <w:tab w:val="left" w:pos="567"/>
        </w:tabs>
        <w:ind w:left="1276"/>
        <w:jc w:val="both"/>
        <w:rPr>
          <w:bCs/>
        </w:rPr>
      </w:pPr>
    </w:p>
    <w:p w:rsidR="003A07D0" w:rsidRPr="00801E4D" w:rsidRDefault="003A07D0" w:rsidP="009E1C17">
      <w:pPr>
        <w:pStyle w:val="Akapitzlist"/>
        <w:numPr>
          <w:ilvl w:val="3"/>
          <w:numId w:val="21"/>
        </w:numPr>
        <w:tabs>
          <w:tab w:val="left" w:pos="567"/>
        </w:tabs>
        <w:suppressAutoHyphens/>
        <w:ind w:left="426"/>
        <w:jc w:val="both"/>
        <w:rPr>
          <w:bCs/>
          <w:sz w:val="32"/>
          <w:szCs w:val="20"/>
        </w:rPr>
      </w:pPr>
      <w:r w:rsidRPr="005463E5">
        <w:t>Przed obliczeniem ceny wykonawca jest zobowiązany dokonać sprawdzenia dokumentacji projektowej pod względem jej poprawności i kompletności i na jej podstawie o</w:t>
      </w:r>
      <w:r>
        <w:t>pracować własny przedmiar robót.</w:t>
      </w:r>
    </w:p>
    <w:p w:rsidR="003A07D0" w:rsidRPr="00801E4D" w:rsidRDefault="003A07D0" w:rsidP="009E1C17">
      <w:pPr>
        <w:pStyle w:val="Akapitzlist"/>
        <w:numPr>
          <w:ilvl w:val="3"/>
          <w:numId w:val="21"/>
        </w:numPr>
        <w:tabs>
          <w:tab w:val="left" w:pos="426"/>
          <w:tab w:val="left" w:pos="567"/>
        </w:tabs>
        <w:suppressAutoHyphens/>
        <w:ind w:left="426"/>
        <w:jc w:val="both"/>
        <w:rPr>
          <w:bCs/>
        </w:rPr>
      </w:pPr>
      <w:r w:rsidRPr="00801E4D">
        <w:rPr>
          <w:bCs/>
        </w:rPr>
        <w:t xml:space="preserve">Cena zostanie podana przez Wykonawcę w formularzu ofertowym i stanowi </w:t>
      </w:r>
      <w:r w:rsidRPr="00801E4D">
        <w:rPr>
          <w:bCs/>
        </w:rPr>
        <w:br/>
        <w:t xml:space="preserve">     </w:t>
      </w:r>
      <w:r w:rsidRPr="00801E4D">
        <w:rPr>
          <w:bCs/>
          <w:u w:val="single"/>
        </w:rPr>
        <w:t>wynagrodzenie ryczałtowe</w:t>
      </w:r>
    </w:p>
    <w:p w:rsidR="003A07D0" w:rsidRPr="00801E4D" w:rsidRDefault="003A07D0" w:rsidP="009E1C17">
      <w:pPr>
        <w:pStyle w:val="Akapitzlist"/>
        <w:numPr>
          <w:ilvl w:val="3"/>
          <w:numId w:val="21"/>
        </w:numPr>
        <w:tabs>
          <w:tab w:val="left" w:pos="567"/>
        </w:tabs>
        <w:suppressAutoHyphens/>
        <w:ind w:left="426"/>
        <w:jc w:val="both"/>
        <w:rPr>
          <w:rFonts w:ascii="Calibri" w:eastAsia="Calibri" w:hAnsi="Calibri" w:cs="Calibri"/>
        </w:rPr>
      </w:pPr>
      <w:r w:rsidRPr="00801E4D">
        <w:rPr>
          <w:bCs/>
        </w:rPr>
        <w:t xml:space="preserve">Cena powinna być wyrażona w złotych polskich, z dokładnością do dwóch </w:t>
      </w:r>
      <w:r w:rsidRPr="00801E4D">
        <w:rPr>
          <w:bCs/>
        </w:rPr>
        <w:br/>
        <w:t xml:space="preserve">      miejsc po przecinku.</w:t>
      </w:r>
    </w:p>
    <w:p w:rsidR="003A07D0" w:rsidRPr="00801E4D" w:rsidRDefault="003A07D0" w:rsidP="009E1C17">
      <w:pPr>
        <w:pStyle w:val="Akapitzlist"/>
        <w:numPr>
          <w:ilvl w:val="3"/>
          <w:numId w:val="21"/>
        </w:numPr>
        <w:tabs>
          <w:tab w:val="left" w:pos="567"/>
        </w:tabs>
        <w:suppressAutoHyphens/>
        <w:ind w:left="426"/>
        <w:jc w:val="both"/>
        <w:rPr>
          <w:rFonts w:eastAsia="Calibri"/>
        </w:rPr>
      </w:pPr>
      <w:r w:rsidRPr="00801E4D">
        <w:rPr>
          <w:bCs/>
        </w:rPr>
        <w:t xml:space="preserve">Cena określona przez Wykonawcę w formularzu ofertowym zostanie ustalona na </w:t>
      </w:r>
      <w:r w:rsidRPr="00801E4D">
        <w:rPr>
          <w:bCs/>
        </w:rPr>
        <w:br/>
        <w:t xml:space="preserve">     okres ważności umowy i nie będzie podlegała zmianom.</w:t>
      </w:r>
    </w:p>
    <w:p w:rsidR="001B1D36" w:rsidRPr="001B1D36" w:rsidRDefault="003A07D0" w:rsidP="00FC37E3">
      <w:pPr>
        <w:pStyle w:val="Akapitzlist"/>
        <w:numPr>
          <w:ilvl w:val="3"/>
          <w:numId w:val="21"/>
        </w:numPr>
        <w:tabs>
          <w:tab w:val="left" w:pos="567"/>
        </w:tabs>
        <w:suppressAutoHyphens/>
        <w:ind w:left="426"/>
        <w:jc w:val="both"/>
        <w:rPr>
          <w:b/>
          <w:i/>
          <w:color w:val="0070C0"/>
          <w:u w:val="single"/>
        </w:rPr>
      </w:pPr>
      <w:r w:rsidRPr="001B1D36">
        <w:rPr>
          <w:rFonts w:eastAsia="Calibri"/>
        </w:rPr>
        <w:t xml:space="preserve">Cena podana przez Wykonawcę w ofercie powinna zawierać podatek od towarów </w:t>
      </w:r>
      <w:r w:rsidRPr="001B1D36">
        <w:rPr>
          <w:rFonts w:eastAsia="Calibri"/>
        </w:rPr>
        <w:br/>
        <w:t xml:space="preserve">     i usług (VAT) w wysokości 23% oraz ewentualne upusty zastosowane przez </w:t>
      </w:r>
      <w:r w:rsidRPr="001B1D36">
        <w:rPr>
          <w:rFonts w:eastAsia="Calibri"/>
        </w:rPr>
        <w:br/>
        <w:t xml:space="preserve">     Wykonawcę.</w:t>
      </w:r>
    </w:p>
    <w:p w:rsidR="001B1D36" w:rsidRPr="001B1D36" w:rsidRDefault="003A07D0" w:rsidP="001B1D36">
      <w:pPr>
        <w:pStyle w:val="Akapitzlist"/>
        <w:numPr>
          <w:ilvl w:val="3"/>
          <w:numId w:val="21"/>
        </w:numPr>
        <w:tabs>
          <w:tab w:val="left" w:pos="567"/>
        </w:tabs>
        <w:suppressAutoHyphens/>
        <w:ind w:left="426"/>
        <w:jc w:val="both"/>
        <w:rPr>
          <w:b/>
          <w:i/>
          <w:color w:val="FF0000"/>
          <w:u w:val="single"/>
        </w:rPr>
      </w:pPr>
      <w:r w:rsidRPr="001B1D36">
        <w:rPr>
          <w:color w:val="0070C0"/>
        </w:rPr>
        <w:t>Zamawiający załącza jako dokument pomocniczy przedmiar robót, który wykonawca może wykorzystać przy opracowaniu własnego przedmiaru robót, lecz nie jest to dokument dla niego wiążący.</w:t>
      </w:r>
    </w:p>
    <w:p w:rsidR="003A07D0" w:rsidRPr="001B1D36" w:rsidRDefault="003A07D0" w:rsidP="001B1D36">
      <w:pPr>
        <w:pStyle w:val="Akapitzlist"/>
        <w:numPr>
          <w:ilvl w:val="3"/>
          <w:numId w:val="21"/>
        </w:numPr>
        <w:tabs>
          <w:tab w:val="left" w:pos="709"/>
        </w:tabs>
        <w:suppressAutoHyphens/>
        <w:ind w:left="426"/>
        <w:jc w:val="both"/>
        <w:rPr>
          <w:b/>
          <w:i/>
          <w:color w:val="FF0000"/>
          <w:u w:val="single"/>
        </w:rPr>
      </w:pPr>
      <w:r>
        <w:t xml:space="preserve">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t>
      </w:r>
      <w:r w:rsidRPr="001B1D36">
        <w:rPr>
          <w:color w:val="FF0000"/>
        </w:rPr>
        <w:t xml:space="preserve">Wykonawca, składając ofertę informuje </w:t>
      </w:r>
      <w:r w:rsidRPr="001B1D36">
        <w:rPr>
          <w:color w:val="FF0000"/>
        </w:rPr>
        <w:br/>
        <w:t xml:space="preserve">      zamawiającego, czy wybór oferty będzie prowadzić do powstania u zamawiającego </w:t>
      </w:r>
      <w:r w:rsidRPr="001B1D36">
        <w:rPr>
          <w:color w:val="FF0000"/>
        </w:rPr>
        <w:br/>
        <w:t xml:space="preserve">      obowiązku podatkowego, wskazując nazwę (rodzaj) towaru lub usługi, których </w:t>
      </w:r>
      <w:r w:rsidRPr="001B1D36">
        <w:rPr>
          <w:color w:val="FF0000"/>
        </w:rPr>
        <w:br/>
        <w:t xml:space="preserve">      dostawa lub świadczenie będzie prowadzić do jego powstania oraz wskazując ich </w:t>
      </w:r>
      <w:r w:rsidRPr="001B1D36">
        <w:rPr>
          <w:color w:val="FF0000"/>
        </w:rPr>
        <w:br/>
        <w:t xml:space="preserve">      wartość bez kwoty podatku. </w:t>
      </w:r>
    </w:p>
    <w:p w:rsidR="003A07D0" w:rsidRPr="00950223" w:rsidRDefault="003A07D0" w:rsidP="003A07D0">
      <w:pPr>
        <w:jc w:val="both"/>
        <w:rPr>
          <w:color w:val="FF0000"/>
        </w:rPr>
      </w:pPr>
      <w:r w:rsidRPr="00950223">
        <w:rPr>
          <w:b/>
          <w:i/>
          <w:color w:val="FF0000"/>
          <w:u w:val="single"/>
        </w:rPr>
        <w:t>Uwaga:</w:t>
      </w:r>
    </w:p>
    <w:p w:rsidR="003A07D0" w:rsidRPr="00FD088A" w:rsidRDefault="003A07D0" w:rsidP="009E1C17">
      <w:pPr>
        <w:numPr>
          <w:ilvl w:val="0"/>
          <w:numId w:val="35"/>
        </w:numPr>
        <w:suppressAutoHyphens/>
        <w:jc w:val="both"/>
        <w:rPr>
          <w:color w:val="0070C0"/>
        </w:rPr>
      </w:pPr>
      <w:r w:rsidRPr="00FD088A">
        <w:rPr>
          <w:color w:val="0070C0"/>
        </w:rPr>
        <w:t>Jeśli gdziekolwiek w SST zostały wpisane ilości robót nie są one wiążące dla wykonawcy, który jest zobowiązany opracować własny przedmiar robót. Za ustalenia ilości robót oraz sposobu przeprowadzenia na jego podstawie kalkulacji wynagrodzenia ryczałtowego odpowiada wyłącznie wykonawca.</w:t>
      </w:r>
    </w:p>
    <w:p w:rsidR="003A07D0" w:rsidRPr="00FD088A" w:rsidRDefault="003A07D0" w:rsidP="009E1C17">
      <w:pPr>
        <w:numPr>
          <w:ilvl w:val="0"/>
          <w:numId w:val="35"/>
        </w:numPr>
        <w:suppressAutoHyphens/>
        <w:jc w:val="both"/>
        <w:rPr>
          <w:color w:val="0070C0"/>
          <w:szCs w:val="20"/>
        </w:rPr>
      </w:pPr>
      <w:r w:rsidRPr="00FD088A">
        <w:rPr>
          <w:color w:val="0070C0"/>
        </w:rPr>
        <w:t xml:space="preserve">Podstawą podania ryczałtowej ceny będą kosztorysy opracowane przez wykonawcę </w:t>
      </w:r>
      <w:r>
        <w:rPr>
          <w:color w:val="0070C0"/>
        </w:rPr>
        <w:br/>
      </w:r>
      <w:r w:rsidRPr="00FD088A">
        <w:rPr>
          <w:color w:val="0070C0"/>
        </w:rPr>
        <w:t xml:space="preserve">w dowolnej formie, szczegółowej lub uproszczonej, uwzględniające przedmiary, ceny jednostkowe robót. Kosztorysy te wykonawca będzie zobowiązany przedłożyć zamawiającemu na żądanie przed wyborem oferty, jeśli wystąpią przesłanki określone w art. 90 </w:t>
      </w:r>
      <w:proofErr w:type="spellStart"/>
      <w:r w:rsidRPr="00FD088A">
        <w:rPr>
          <w:color w:val="0070C0"/>
        </w:rPr>
        <w:t>Pzp</w:t>
      </w:r>
      <w:proofErr w:type="spellEnd"/>
      <w:r w:rsidRPr="00FD088A">
        <w:rPr>
          <w:color w:val="0070C0"/>
        </w:rPr>
        <w:t xml:space="preserve">.  do analizy czy zaproponowana cena jest rażąco niska lub przed podpisaniem umowy.  Mogą być także dołączone do oferty jednak nie będą one weryfikowane przez Komisję przetargową z uwagi na ich pomocniczy charakter. </w:t>
      </w:r>
    </w:p>
    <w:p w:rsidR="003A07D0" w:rsidRPr="00FD088A" w:rsidRDefault="003A07D0" w:rsidP="009E1C17">
      <w:pPr>
        <w:numPr>
          <w:ilvl w:val="0"/>
          <w:numId w:val="35"/>
        </w:numPr>
        <w:suppressAutoHyphens/>
        <w:jc w:val="both"/>
        <w:rPr>
          <w:rFonts w:ascii="Bookman Old Style" w:hAnsi="Bookman Old Style" w:cs="Bookman Old Style"/>
          <w:b/>
          <w:bCs/>
          <w:color w:val="0070C0"/>
        </w:rPr>
      </w:pPr>
      <w:r w:rsidRPr="00FD088A">
        <w:rPr>
          <w:color w:val="0070C0"/>
        </w:rPr>
        <w:t>Wykonawca określi cenę za wykonanie przedmiotu zamówienia na załączonym</w:t>
      </w:r>
      <w:r>
        <w:rPr>
          <w:color w:val="0070C0"/>
        </w:rPr>
        <w:t xml:space="preserve"> do </w:t>
      </w:r>
      <w:proofErr w:type="spellStart"/>
      <w:r>
        <w:rPr>
          <w:color w:val="0070C0"/>
        </w:rPr>
        <w:t>siwz</w:t>
      </w:r>
      <w:proofErr w:type="spellEnd"/>
      <w:r>
        <w:rPr>
          <w:color w:val="0070C0"/>
        </w:rPr>
        <w:t xml:space="preserve"> formularzu ofertowym (Formularz </w:t>
      </w:r>
      <w:r w:rsidRPr="00FD088A">
        <w:rPr>
          <w:color w:val="0070C0"/>
        </w:rPr>
        <w:t xml:space="preserve">nr 1 do </w:t>
      </w:r>
      <w:proofErr w:type="spellStart"/>
      <w:r w:rsidRPr="00FD088A">
        <w:rPr>
          <w:color w:val="0070C0"/>
        </w:rPr>
        <w:t>siwz</w:t>
      </w:r>
      <w:proofErr w:type="spellEnd"/>
      <w:r w:rsidRPr="00FD088A">
        <w:rPr>
          <w:color w:val="0070C0"/>
        </w:rPr>
        <w:t xml:space="preserve">) według zasad określonych </w:t>
      </w:r>
      <w:r w:rsidRPr="00FD088A">
        <w:rPr>
          <w:color w:val="0070C0"/>
        </w:rPr>
        <w:br/>
        <w:t xml:space="preserve">w sposobie wypełnienia tego formularza.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9E1C17">
      <w:pPr>
        <w:pStyle w:val="Tekstpodstawowy"/>
        <w:numPr>
          <w:ilvl w:val="0"/>
          <w:numId w:val="25"/>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Default="009575AE" w:rsidP="009E1C17">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041170" w:rsidRPr="00041170" w:rsidRDefault="00041170" w:rsidP="00041170">
      <w:pPr>
        <w:pStyle w:val="Akapitzlist"/>
        <w:numPr>
          <w:ilvl w:val="0"/>
          <w:numId w:val="25"/>
        </w:numPr>
        <w:tabs>
          <w:tab w:val="left" w:pos="1134"/>
        </w:tabs>
        <w:autoSpaceDE w:val="0"/>
        <w:autoSpaceDN w:val="0"/>
        <w:adjustRightInd w:val="0"/>
        <w:spacing w:before="40" w:after="40" w:line="276" w:lineRule="auto"/>
        <w:ind w:left="284"/>
        <w:jc w:val="both"/>
        <w:rPr>
          <w:bCs/>
        </w:rPr>
      </w:pPr>
      <w:r w:rsidRPr="00041170">
        <w:rPr>
          <w:bCs/>
        </w:rPr>
        <w:t xml:space="preserve">Wykonawca ma obowiązek przedstawić Zamawiającemu przed podpisaniem umowy </w:t>
      </w:r>
      <w:r>
        <w:rPr>
          <w:bCs/>
        </w:rPr>
        <w:t>dokument potwierdzający, że jest ubezpieczony od odpowiedzialności cywilnej w zakresie prowadzonej działalności związanej z przedmiotem zamówienia na sumę gwarancyjną nie niższą niż</w:t>
      </w:r>
      <w:r w:rsidRPr="00041170">
        <w:rPr>
          <w:bCs/>
        </w:rPr>
        <w:t xml:space="preserve"> </w:t>
      </w:r>
      <w:r w:rsidRPr="00041170">
        <w:rPr>
          <w:b/>
          <w:bCs/>
          <w:color w:val="FF0000"/>
        </w:rPr>
        <w:t>100 000,00 PLN (słownie: sto tysięcy złotych 00/100)</w:t>
      </w:r>
      <w:r w:rsidRPr="00041170">
        <w:rPr>
          <w:bCs/>
          <w:color w:val="FF0000"/>
        </w:rPr>
        <w:t xml:space="preserve"> </w:t>
      </w:r>
      <w:r>
        <w:rPr>
          <w:bCs/>
        </w:rPr>
        <w:t>na poszczególne zadania</w:t>
      </w:r>
      <w:r w:rsidRPr="00041170">
        <w:rPr>
          <w:bCs/>
        </w:rPr>
        <w:t>.</w:t>
      </w:r>
    </w:p>
    <w:p w:rsidR="00041170" w:rsidRPr="00041170" w:rsidRDefault="00041170" w:rsidP="00041170">
      <w:pPr>
        <w:pStyle w:val="Akapitzlist"/>
        <w:numPr>
          <w:ilvl w:val="0"/>
          <w:numId w:val="25"/>
        </w:numPr>
        <w:tabs>
          <w:tab w:val="left" w:pos="1134"/>
        </w:tabs>
        <w:autoSpaceDE w:val="0"/>
        <w:autoSpaceDN w:val="0"/>
        <w:adjustRightInd w:val="0"/>
        <w:spacing w:before="40" w:after="40" w:line="276" w:lineRule="auto"/>
        <w:ind w:left="284"/>
        <w:jc w:val="both"/>
        <w:rPr>
          <w:bCs/>
        </w:rPr>
      </w:pPr>
      <w:r w:rsidRPr="00041170">
        <w:rPr>
          <w:bCs/>
        </w:rPr>
        <w:t xml:space="preserve">Jeżeli termin objęcia ochroną ubezpieczeniową upływa w trakcie realizacji zamówienia, Wykonawca jest zobowiązany przedłużyć termin ubezpieczenia i przedstawić Zamawiającemu </w:t>
      </w:r>
      <w:r>
        <w:rPr>
          <w:bCs/>
        </w:rPr>
        <w:t xml:space="preserve">dokument potwierdzający, że jest ubezpieczony od odpowiedzialności </w:t>
      </w:r>
      <w:r w:rsidRPr="00041170">
        <w:rPr>
          <w:bCs/>
        </w:rPr>
        <w:t xml:space="preserve"> cywilnej w zakresie prowadzonej działalności</w:t>
      </w:r>
      <w:r>
        <w:rPr>
          <w:bCs/>
        </w:rPr>
        <w:t xml:space="preserve"> związanej z przedmiotem zamówienia</w:t>
      </w:r>
      <w:r w:rsidRPr="00041170">
        <w:rPr>
          <w:bCs/>
        </w:rPr>
        <w:t xml:space="preserve">. </w:t>
      </w:r>
    </w:p>
    <w:p w:rsidR="001B1D36" w:rsidRPr="004824A0" w:rsidRDefault="001B1D36" w:rsidP="00041170">
      <w:pPr>
        <w:pStyle w:val="Akapitzlist"/>
        <w:tabs>
          <w:tab w:val="left" w:pos="1134"/>
        </w:tabs>
        <w:autoSpaceDE w:val="0"/>
        <w:autoSpaceDN w:val="0"/>
        <w:adjustRightInd w:val="0"/>
        <w:spacing w:before="40" w:after="40" w:line="276" w:lineRule="auto"/>
        <w:ind w:left="284"/>
        <w:jc w:val="both"/>
        <w:rPr>
          <w:bCs/>
          <w:color w:val="FF0000"/>
        </w:rPr>
      </w:pPr>
      <w:bookmarkStart w:id="1" w:name="_GoBack"/>
      <w:bookmarkEnd w:id="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631D6F" w:rsidRPr="00631D6F">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6F1990">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523933" w:rsidRPr="00AF261C">
        <w:rPr>
          <w:rFonts w:ascii="Times New Roman" w:hAnsi="Times New Roman"/>
          <w:bCs/>
          <w:sz w:val="24"/>
          <w:szCs w:val="24"/>
        </w:rPr>
        <w:t>Projekt</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A6" w:rsidRDefault="00D635A6">
      <w:r>
        <w:separator/>
      </w:r>
    </w:p>
  </w:endnote>
  <w:endnote w:type="continuationSeparator" w:id="0">
    <w:p w:rsidR="00D635A6" w:rsidRDefault="00D6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5A6" w:rsidRPr="00877452" w:rsidRDefault="00D635A6" w:rsidP="00033FCA">
    <w:pPr>
      <w:pStyle w:val="Stopka"/>
      <w:jc w:val="center"/>
      <w:rPr>
        <w:rFonts w:ascii="Arial" w:hAnsi="Arial" w:cs="Arial"/>
        <w:color w:val="000000"/>
        <w:sz w:val="16"/>
        <w:szCs w:val="16"/>
        <w:lang w:val="pl-PL"/>
      </w:rPr>
    </w:pPr>
  </w:p>
  <w:p w:rsidR="00D635A6" w:rsidRPr="00033FCA" w:rsidRDefault="00D635A6"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1B1D36">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1B1D36">
      <w:rPr>
        <w:rFonts w:ascii="Arial" w:hAnsi="Arial" w:cs="Arial"/>
        <w:noProof/>
        <w:color w:val="000000"/>
        <w:sz w:val="18"/>
        <w:szCs w:val="18"/>
      </w:rPr>
      <w:t>19</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A6" w:rsidRDefault="00D635A6">
      <w:r>
        <w:separator/>
      </w:r>
    </w:p>
  </w:footnote>
  <w:footnote w:type="continuationSeparator" w:id="0">
    <w:p w:rsidR="00D635A6" w:rsidRDefault="00D63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A6085C"/>
    <w:multiLevelType w:val="hybridMultilevel"/>
    <w:tmpl w:val="410E21D0"/>
    <w:lvl w:ilvl="0" w:tplc="4AAE5C8E">
      <w:start w:val="1"/>
      <w:numFmt w:val="lowerLetter"/>
      <w:lvlText w:val="%1)"/>
      <w:lvlJc w:val="left"/>
      <w:pPr>
        <w:ind w:left="735" w:hanging="360"/>
      </w:pPr>
      <w:rPr>
        <w:rFonts w:hint="default"/>
        <w:i w:val="0"/>
        <w:sz w:val="23"/>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C9F30E4"/>
    <w:multiLevelType w:val="multilevel"/>
    <w:tmpl w:val="9B5A6DB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2"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0"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1"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2"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0524069"/>
    <w:multiLevelType w:val="hybridMultilevel"/>
    <w:tmpl w:val="ECD8DA1E"/>
    <w:lvl w:ilvl="0" w:tplc="2FBCC4CA">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0"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E03EA4"/>
    <w:multiLevelType w:val="hybridMultilevel"/>
    <w:tmpl w:val="EBB86FC0"/>
    <w:lvl w:ilvl="0" w:tplc="CB7AB4EA">
      <w:start w:val="1"/>
      <w:numFmt w:val="decimal"/>
      <w:lvlText w:val="%1)"/>
      <w:lvlJc w:val="left"/>
      <w:pPr>
        <w:ind w:left="803" w:hanging="360"/>
      </w:pPr>
      <w:rPr>
        <w:rFonts w:hint="default"/>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44" w15:restartNumberingAfterBreak="0">
    <w:nsid w:val="60FB4885"/>
    <w:multiLevelType w:val="hybridMultilevel"/>
    <w:tmpl w:val="6CEC3390"/>
    <w:lvl w:ilvl="0" w:tplc="47F60B0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1885FA8"/>
    <w:multiLevelType w:val="hybridMultilevel"/>
    <w:tmpl w:val="7396D546"/>
    <w:lvl w:ilvl="0" w:tplc="5D7CDC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6DF47798"/>
    <w:multiLevelType w:val="hybridMultilevel"/>
    <w:tmpl w:val="5524B97C"/>
    <w:lvl w:ilvl="0" w:tplc="C9BA87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5"/>
  </w:num>
  <w:num w:numId="3">
    <w:abstractNumId w:val="21"/>
  </w:num>
  <w:num w:numId="4">
    <w:abstractNumId w:val="23"/>
  </w:num>
  <w:num w:numId="5">
    <w:abstractNumId w:val="30"/>
  </w:num>
  <w:num w:numId="6">
    <w:abstractNumId w:val="18"/>
  </w:num>
  <w:num w:numId="7">
    <w:abstractNumId w:val="51"/>
  </w:num>
  <w:num w:numId="8">
    <w:abstractNumId w:val="47"/>
  </w:num>
  <w:num w:numId="9">
    <w:abstractNumId w:val="25"/>
  </w:num>
  <w:num w:numId="10">
    <w:abstractNumId w:val="19"/>
  </w:num>
  <w:num w:numId="11">
    <w:abstractNumId w:val="29"/>
  </w:num>
  <w:num w:numId="12">
    <w:abstractNumId w:val="35"/>
  </w:num>
  <w:num w:numId="13">
    <w:abstractNumId w:val="38"/>
  </w:num>
  <w:num w:numId="14">
    <w:abstractNumId w:val="32"/>
  </w:num>
  <w:num w:numId="15">
    <w:abstractNumId w:val="50"/>
  </w:num>
  <w:num w:numId="16">
    <w:abstractNumId w:val="31"/>
  </w:num>
  <w:num w:numId="17">
    <w:abstractNumId w:val="39"/>
  </w:num>
  <w:num w:numId="18">
    <w:abstractNumId w:val="27"/>
  </w:num>
  <w:num w:numId="19">
    <w:abstractNumId w:val="52"/>
  </w:num>
  <w:num w:numId="20">
    <w:abstractNumId w:val="53"/>
  </w:num>
  <w:num w:numId="21">
    <w:abstractNumId w:val="45"/>
  </w:num>
  <w:num w:numId="22">
    <w:abstractNumId w:val="42"/>
    <w:lvlOverride w:ilvl="0">
      <w:startOverride w:val="1"/>
    </w:lvlOverride>
  </w:num>
  <w:num w:numId="23">
    <w:abstractNumId w:val="34"/>
    <w:lvlOverride w:ilvl="0">
      <w:startOverride w:val="1"/>
    </w:lvlOverride>
  </w:num>
  <w:num w:numId="24">
    <w:abstractNumId w:val="20"/>
  </w:num>
  <w:num w:numId="25">
    <w:abstractNumId w:val="36"/>
  </w:num>
  <w:num w:numId="26">
    <w:abstractNumId w:val="46"/>
  </w:num>
  <w:num w:numId="27">
    <w:abstractNumId w:val="40"/>
  </w:num>
  <w:num w:numId="28">
    <w:abstractNumId w:val="28"/>
  </w:num>
  <w:num w:numId="29">
    <w:abstractNumId w:val="41"/>
  </w:num>
  <w:num w:numId="30">
    <w:abstractNumId w:val="16"/>
  </w:num>
  <w:num w:numId="31">
    <w:abstractNumId w:val="48"/>
  </w:num>
  <w:num w:numId="32">
    <w:abstractNumId w:val="26"/>
  </w:num>
  <w:num w:numId="33">
    <w:abstractNumId w:val="37"/>
  </w:num>
  <w:num w:numId="34">
    <w:abstractNumId w:val="0"/>
  </w:num>
  <w:num w:numId="35">
    <w:abstractNumId w:val="22"/>
  </w:num>
  <w:num w:numId="36">
    <w:abstractNumId w:val="17"/>
  </w:num>
  <w:num w:numId="37">
    <w:abstractNumId w:val="14"/>
  </w:num>
  <w:num w:numId="38">
    <w:abstractNumId w:val="33"/>
  </w:num>
  <w:num w:numId="39">
    <w:abstractNumId w:val="49"/>
  </w:num>
  <w:num w:numId="40">
    <w:abstractNumId w:val="44"/>
  </w:num>
  <w:num w:numId="4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3A92"/>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170"/>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2B2B"/>
    <w:rsid w:val="00064032"/>
    <w:rsid w:val="000652C9"/>
    <w:rsid w:val="0006559C"/>
    <w:rsid w:val="00065817"/>
    <w:rsid w:val="00065B7F"/>
    <w:rsid w:val="00065DA9"/>
    <w:rsid w:val="00065FF0"/>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1B1C"/>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6940"/>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4777C"/>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9A5"/>
    <w:rsid w:val="00165DE4"/>
    <w:rsid w:val="0016629B"/>
    <w:rsid w:val="0016664C"/>
    <w:rsid w:val="001667EF"/>
    <w:rsid w:val="00167E7F"/>
    <w:rsid w:val="00170050"/>
    <w:rsid w:val="00170067"/>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1424"/>
    <w:rsid w:val="001A244D"/>
    <w:rsid w:val="001A29B3"/>
    <w:rsid w:val="001A372F"/>
    <w:rsid w:val="001A60E0"/>
    <w:rsid w:val="001A7675"/>
    <w:rsid w:val="001B1212"/>
    <w:rsid w:val="001B1D36"/>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7C6"/>
    <w:rsid w:val="00222BC2"/>
    <w:rsid w:val="0022308B"/>
    <w:rsid w:val="00223805"/>
    <w:rsid w:val="0022394E"/>
    <w:rsid w:val="00224978"/>
    <w:rsid w:val="00225295"/>
    <w:rsid w:val="00225AC3"/>
    <w:rsid w:val="002263D7"/>
    <w:rsid w:val="00226AC2"/>
    <w:rsid w:val="00230065"/>
    <w:rsid w:val="002300E6"/>
    <w:rsid w:val="0023033A"/>
    <w:rsid w:val="002304F1"/>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1C7F"/>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1B95"/>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47A"/>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300"/>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EBE"/>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6BD2"/>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4B0"/>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045"/>
    <w:rsid w:val="004466DC"/>
    <w:rsid w:val="00450CE6"/>
    <w:rsid w:val="00450FAC"/>
    <w:rsid w:val="004513AC"/>
    <w:rsid w:val="004513B2"/>
    <w:rsid w:val="004514F7"/>
    <w:rsid w:val="0045211B"/>
    <w:rsid w:val="0045227C"/>
    <w:rsid w:val="00454614"/>
    <w:rsid w:val="00454749"/>
    <w:rsid w:val="00455931"/>
    <w:rsid w:val="00455B3D"/>
    <w:rsid w:val="00455B81"/>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58F"/>
    <w:rsid w:val="00476825"/>
    <w:rsid w:val="00476E29"/>
    <w:rsid w:val="00476EF5"/>
    <w:rsid w:val="00477120"/>
    <w:rsid w:val="00477314"/>
    <w:rsid w:val="00477F3B"/>
    <w:rsid w:val="00480051"/>
    <w:rsid w:val="00480CF6"/>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0A1"/>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563"/>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208"/>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6F6"/>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3A44"/>
    <w:rsid w:val="005443F8"/>
    <w:rsid w:val="005447A1"/>
    <w:rsid w:val="00544E59"/>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7B"/>
    <w:rsid w:val="005820BD"/>
    <w:rsid w:val="005826D1"/>
    <w:rsid w:val="00582D23"/>
    <w:rsid w:val="0058396C"/>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5D7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1429"/>
    <w:rsid w:val="006B1A4A"/>
    <w:rsid w:val="006B1D77"/>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684C"/>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1990"/>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0E1B"/>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5AA"/>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30"/>
    <w:rsid w:val="008056F0"/>
    <w:rsid w:val="00805810"/>
    <w:rsid w:val="00806404"/>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485"/>
    <w:rsid w:val="00895C4E"/>
    <w:rsid w:val="00896998"/>
    <w:rsid w:val="00896B50"/>
    <w:rsid w:val="00896B8C"/>
    <w:rsid w:val="00896C82"/>
    <w:rsid w:val="00897B97"/>
    <w:rsid w:val="00897FCA"/>
    <w:rsid w:val="008A01B3"/>
    <w:rsid w:val="008A38F4"/>
    <w:rsid w:val="008A3E79"/>
    <w:rsid w:val="008A6189"/>
    <w:rsid w:val="008B03E9"/>
    <w:rsid w:val="008B0A0F"/>
    <w:rsid w:val="008B0F67"/>
    <w:rsid w:val="008B23D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235"/>
    <w:rsid w:val="00903F2E"/>
    <w:rsid w:val="00904D95"/>
    <w:rsid w:val="00904DAF"/>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6450"/>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6E30"/>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77A79"/>
    <w:rsid w:val="00980EBC"/>
    <w:rsid w:val="0098157D"/>
    <w:rsid w:val="00981801"/>
    <w:rsid w:val="00982DF1"/>
    <w:rsid w:val="00982EDB"/>
    <w:rsid w:val="00983B0F"/>
    <w:rsid w:val="00983C8B"/>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3EEF"/>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63CD"/>
    <w:rsid w:val="009C6D17"/>
    <w:rsid w:val="009C7020"/>
    <w:rsid w:val="009D0E4E"/>
    <w:rsid w:val="009D134D"/>
    <w:rsid w:val="009D239F"/>
    <w:rsid w:val="009D259D"/>
    <w:rsid w:val="009D274E"/>
    <w:rsid w:val="009D305E"/>
    <w:rsid w:val="009D342F"/>
    <w:rsid w:val="009D3CA4"/>
    <w:rsid w:val="009D5A5F"/>
    <w:rsid w:val="009D5FF4"/>
    <w:rsid w:val="009D7C99"/>
    <w:rsid w:val="009E08A4"/>
    <w:rsid w:val="009E166F"/>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C18"/>
    <w:rsid w:val="00A42CA9"/>
    <w:rsid w:val="00A4348E"/>
    <w:rsid w:val="00A445F2"/>
    <w:rsid w:val="00A447EE"/>
    <w:rsid w:val="00A4498D"/>
    <w:rsid w:val="00A4502D"/>
    <w:rsid w:val="00A45A51"/>
    <w:rsid w:val="00A461A2"/>
    <w:rsid w:val="00A46678"/>
    <w:rsid w:val="00A477F0"/>
    <w:rsid w:val="00A47C72"/>
    <w:rsid w:val="00A5004F"/>
    <w:rsid w:val="00A50E71"/>
    <w:rsid w:val="00A51081"/>
    <w:rsid w:val="00A5138C"/>
    <w:rsid w:val="00A52138"/>
    <w:rsid w:val="00A521AB"/>
    <w:rsid w:val="00A525B0"/>
    <w:rsid w:val="00A5351D"/>
    <w:rsid w:val="00A53AC1"/>
    <w:rsid w:val="00A53C63"/>
    <w:rsid w:val="00A5461F"/>
    <w:rsid w:val="00A562EE"/>
    <w:rsid w:val="00A568A4"/>
    <w:rsid w:val="00A605F5"/>
    <w:rsid w:val="00A6216C"/>
    <w:rsid w:val="00A62FBE"/>
    <w:rsid w:val="00A6441C"/>
    <w:rsid w:val="00A6609C"/>
    <w:rsid w:val="00A66A30"/>
    <w:rsid w:val="00A66C7E"/>
    <w:rsid w:val="00A676DD"/>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15C"/>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988"/>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87B8A"/>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4729"/>
    <w:rsid w:val="00CF6256"/>
    <w:rsid w:val="00CF63B9"/>
    <w:rsid w:val="00CF7457"/>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017C"/>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5A6"/>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48"/>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2946"/>
    <w:rsid w:val="00DB3829"/>
    <w:rsid w:val="00DB3C77"/>
    <w:rsid w:val="00DB4BF6"/>
    <w:rsid w:val="00DB5DE0"/>
    <w:rsid w:val="00DB6DD0"/>
    <w:rsid w:val="00DB71CB"/>
    <w:rsid w:val="00DB7CA4"/>
    <w:rsid w:val="00DC0B6E"/>
    <w:rsid w:val="00DC1DEB"/>
    <w:rsid w:val="00DC2291"/>
    <w:rsid w:val="00DC2850"/>
    <w:rsid w:val="00DC291C"/>
    <w:rsid w:val="00DC31F3"/>
    <w:rsid w:val="00DC3410"/>
    <w:rsid w:val="00DC43EB"/>
    <w:rsid w:val="00DC46CB"/>
    <w:rsid w:val="00DC49A7"/>
    <w:rsid w:val="00DC4AC1"/>
    <w:rsid w:val="00DC4CE2"/>
    <w:rsid w:val="00DC6A08"/>
    <w:rsid w:val="00DC6B05"/>
    <w:rsid w:val="00DC6C37"/>
    <w:rsid w:val="00DC6D9B"/>
    <w:rsid w:val="00DD053A"/>
    <w:rsid w:val="00DD174B"/>
    <w:rsid w:val="00DD25E1"/>
    <w:rsid w:val="00DD3A5C"/>
    <w:rsid w:val="00DD3CFC"/>
    <w:rsid w:val="00DD3FAA"/>
    <w:rsid w:val="00DD40E5"/>
    <w:rsid w:val="00DD45C9"/>
    <w:rsid w:val="00DD4779"/>
    <w:rsid w:val="00DD4EB8"/>
    <w:rsid w:val="00DD5190"/>
    <w:rsid w:val="00DD525F"/>
    <w:rsid w:val="00DD5F73"/>
    <w:rsid w:val="00DD6700"/>
    <w:rsid w:val="00DD689C"/>
    <w:rsid w:val="00DD6A59"/>
    <w:rsid w:val="00DD72A0"/>
    <w:rsid w:val="00DE0E1E"/>
    <w:rsid w:val="00DE1030"/>
    <w:rsid w:val="00DE15B5"/>
    <w:rsid w:val="00DE1662"/>
    <w:rsid w:val="00DE1E96"/>
    <w:rsid w:val="00DE219E"/>
    <w:rsid w:val="00DE28A7"/>
    <w:rsid w:val="00DE4DD5"/>
    <w:rsid w:val="00DE5DDF"/>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158C3"/>
    <w:rsid w:val="00E20E42"/>
    <w:rsid w:val="00E210D7"/>
    <w:rsid w:val="00E22CA9"/>
    <w:rsid w:val="00E23225"/>
    <w:rsid w:val="00E24491"/>
    <w:rsid w:val="00E244DD"/>
    <w:rsid w:val="00E24F45"/>
    <w:rsid w:val="00E25044"/>
    <w:rsid w:val="00E25121"/>
    <w:rsid w:val="00E254CC"/>
    <w:rsid w:val="00E27A27"/>
    <w:rsid w:val="00E3047D"/>
    <w:rsid w:val="00E307C9"/>
    <w:rsid w:val="00E30D90"/>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0D27"/>
    <w:rsid w:val="00E610C1"/>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5FE8"/>
    <w:rsid w:val="00EA6531"/>
    <w:rsid w:val="00EB0154"/>
    <w:rsid w:val="00EB064A"/>
    <w:rsid w:val="00EB073C"/>
    <w:rsid w:val="00EB0F0C"/>
    <w:rsid w:val="00EB25F0"/>
    <w:rsid w:val="00EB2711"/>
    <w:rsid w:val="00EB27C3"/>
    <w:rsid w:val="00EB2FDD"/>
    <w:rsid w:val="00EB3840"/>
    <w:rsid w:val="00EB3B08"/>
    <w:rsid w:val="00EB3B58"/>
    <w:rsid w:val="00EB3EF3"/>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B8A"/>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869">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U.RNWUUiISzcz@orange.com"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AD4B-25E6-4175-A1D4-B5D9A783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19</Pages>
  <Words>6775</Words>
  <Characters>44328</Characters>
  <Application>Microsoft Office Word</Application>
  <DocSecurity>0</DocSecurity>
  <Lines>369</Lines>
  <Paragraphs>102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51001</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93</cp:revision>
  <cp:lastPrinted>2017-09-19T08:53:00Z</cp:lastPrinted>
  <dcterms:created xsi:type="dcterms:W3CDTF">2016-09-06T06:50:00Z</dcterms:created>
  <dcterms:modified xsi:type="dcterms:W3CDTF">2017-09-19T08:54:00Z</dcterms:modified>
</cp:coreProperties>
</file>